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2508" w:rsidRDefault="00E56748">
      <w:pPr>
        <w:shd w:val="clear" w:color="auto" w:fill="FFFFFF"/>
        <w:snapToGrid w:val="0"/>
        <w:spacing w:beforeLines="50" w:before="156" w:line="360" w:lineRule="auto"/>
        <w:rPr>
          <w:rFonts w:ascii="黑体" w:eastAsia="黑体" w:hAnsi="Calibri" w:cs="宋体"/>
          <w:sz w:val="28"/>
          <w:szCs w:val="28"/>
        </w:rPr>
      </w:pPr>
      <w:r>
        <w:rPr>
          <w:rFonts w:ascii="黑体" w:eastAsia="黑体" w:hAnsi="Calibri" w:cs="宋体" w:hint="eastAsia"/>
          <w:sz w:val="28"/>
          <w:szCs w:val="28"/>
        </w:rPr>
        <w:t>报批材料之二</w:t>
      </w:r>
    </w:p>
    <w:p w:rsidR="00C92508" w:rsidRDefault="00E56748">
      <w:pPr>
        <w:shd w:val="clear" w:color="auto" w:fill="FFFFFF"/>
        <w:snapToGrid w:val="0"/>
        <w:spacing w:beforeLines="50" w:before="156" w:line="360" w:lineRule="auto"/>
        <w:jc w:val="center"/>
        <w:rPr>
          <w:rFonts w:ascii="黑体" w:eastAsia="黑体" w:hAnsi="Calibri" w:cs="宋体"/>
          <w:sz w:val="36"/>
          <w:szCs w:val="36"/>
        </w:rPr>
      </w:pPr>
      <w:r>
        <w:rPr>
          <w:rFonts w:ascii="黑体" w:eastAsia="黑体" w:hAnsi="Calibri" w:cs="宋体" w:hint="eastAsia"/>
          <w:sz w:val="36"/>
          <w:szCs w:val="36"/>
        </w:rPr>
        <w:t>地方标准《</w:t>
      </w:r>
      <w:r>
        <w:rPr>
          <w:rFonts w:ascii="黑体" w:eastAsia="黑体" w:hAnsi="Calibri" w:cs="宋体" w:hint="eastAsia"/>
          <w:sz w:val="36"/>
          <w:szCs w:val="36"/>
        </w:rPr>
        <w:t>基于</w:t>
      </w:r>
      <w:r w:rsidRPr="00E56748">
        <w:rPr>
          <w:rFonts w:ascii="黑体" w:eastAsia="黑体" w:hAnsi="Calibri" w:cs="宋体"/>
          <w:sz w:val="36"/>
          <w:szCs w:val="36"/>
        </w:rPr>
        <w:t>GS1</w:t>
      </w:r>
      <w:r w:rsidRPr="00E56748">
        <w:rPr>
          <w:rFonts w:ascii="黑体" w:eastAsia="黑体" w:hAnsi="Calibri" w:cs="宋体" w:hint="eastAsia"/>
          <w:sz w:val="36"/>
          <w:szCs w:val="36"/>
        </w:rPr>
        <w:t>标准的</w:t>
      </w:r>
      <w:r>
        <w:rPr>
          <w:rFonts w:ascii="黑体" w:eastAsia="黑体" w:hAnsi="Calibri" w:cs="宋体" w:hint="eastAsia"/>
          <w:sz w:val="36"/>
          <w:szCs w:val="36"/>
        </w:rPr>
        <w:t>食品可追溯控制点及一致性准则》</w:t>
      </w:r>
    </w:p>
    <w:p w:rsidR="00C92508" w:rsidRDefault="00E56748">
      <w:pPr>
        <w:shd w:val="clear" w:color="auto" w:fill="FFFFFF"/>
        <w:snapToGrid w:val="0"/>
        <w:spacing w:beforeLines="50" w:before="156" w:line="360" w:lineRule="auto"/>
        <w:jc w:val="center"/>
        <w:rPr>
          <w:rFonts w:ascii="黑体" w:eastAsia="黑体" w:hAnsi="Calibri" w:cs="宋体"/>
          <w:sz w:val="36"/>
          <w:szCs w:val="36"/>
        </w:rPr>
      </w:pPr>
      <w:r>
        <w:rPr>
          <w:rFonts w:ascii="黑体" w:eastAsia="黑体" w:hAnsi="Calibri" w:cs="宋体" w:hint="eastAsia"/>
          <w:sz w:val="36"/>
          <w:szCs w:val="36"/>
        </w:rPr>
        <w:t>编制说</w:t>
      </w:r>
      <w:r>
        <w:rPr>
          <w:rFonts w:ascii="黑体" w:eastAsia="黑体" w:hint="eastAsia"/>
          <w:sz w:val="36"/>
          <w:szCs w:val="36"/>
        </w:rPr>
        <w:t>明</w:t>
      </w:r>
    </w:p>
    <w:p w:rsidR="00C92508" w:rsidRDefault="00E56748">
      <w:pPr>
        <w:rPr>
          <w:b/>
          <w:sz w:val="28"/>
          <w:szCs w:val="28"/>
        </w:rPr>
      </w:pPr>
      <w:r>
        <w:rPr>
          <w:b/>
          <w:sz w:val="28"/>
          <w:szCs w:val="28"/>
        </w:rPr>
        <w:t>一</w:t>
      </w:r>
      <w:r>
        <w:rPr>
          <w:rFonts w:hint="eastAsia"/>
          <w:b/>
          <w:sz w:val="28"/>
          <w:szCs w:val="28"/>
        </w:rPr>
        <w:t>、</w:t>
      </w:r>
      <w:r>
        <w:rPr>
          <w:b/>
          <w:sz w:val="28"/>
          <w:szCs w:val="28"/>
        </w:rPr>
        <w:t>目的意义</w:t>
      </w:r>
    </w:p>
    <w:p w:rsidR="00C92508" w:rsidRDefault="00E56748">
      <w:pPr>
        <w:ind w:firstLineChars="200" w:firstLine="560"/>
        <w:rPr>
          <w:sz w:val="28"/>
          <w:szCs w:val="28"/>
        </w:rPr>
      </w:pPr>
      <w:r>
        <w:rPr>
          <w:rFonts w:hint="eastAsia"/>
          <w:sz w:val="28"/>
          <w:szCs w:val="28"/>
        </w:rPr>
        <w:t>当前，虽然食品供应链组织已经（或部分已经）建立内部的可追溯体系，但由于组织</w:t>
      </w:r>
      <w:r>
        <w:rPr>
          <w:rFonts w:hint="eastAsia"/>
          <w:sz w:val="28"/>
          <w:szCs w:val="28"/>
        </w:rPr>
        <w:t>可追溯体系的建立缺乏统一的规范和要求，难以实现数据和信息的有效采集和传递。为了构建全食品链的追溯体系，更有效的提高食品的可追溯性，有必要建立一套遵循国际标准</w:t>
      </w:r>
      <w:r>
        <w:rPr>
          <w:rFonts w:hint="eastAsia"/>
          <w:sz w:val="28"/>
          <w:szCs w:val="28"/>
        </w:rPr>
        <w:t>、行之有效的全食品链控制点准则，明确食品供应链上下游组织需要采集数据的环节、内容、优先级、标识方式等。</w:t>
      </w:r>
    </w:p>
    <w:p w:rsidR="00C92508" w:rsidRDefault="00E56748">
      <w:pPr>
        <w:ind w:firstLineChars="200" w:firstLine="560"/>
        <w:rPr>
          <w:sz w:val="28"/>
          <w:szCs w:val="28"/>
        </w:rPr>
      </w:pPr>
      <w:r>
        <w:rPr>
          <w:rFonts w:hint="eastAsia"/>
          <w:sz w:val="28"/>
          <w:szCs w:val="28"/>
        </w:rPr>
        <w:t>GS1</w:t>
      </w:r>
      <w:r>
        <w:rPr>
          <w:rFonts w:hint="eastAsia"/>
          <w:sz w:val="28"/>
          <w:szCs w:val="28"/>
        </w:rPr>
        <w:t>系统（国际物品编码协会的“全球统一标识系统”）拥有一套完整的编码体系，可以对供应链各参与方、产品各包装级别、贸易过程中的电子数据等进行唯一编码，全球已有</w:t>
      </w:r>
      <w:r>
        <w:rPr>
          <w:rFonts w:hint="eastAsia"/>
          <w:sz w:val="28"/>
          <w:szCs w:val="28"/>
        </w:rPr>
        <w:t>145</w:t>
      </w:r>
      <w:r>
        <w:rPr>
          <w:rFonts w:hint="eastAsia"/>
          <w:sz w:val="28"/>
          <w:szCs w:val="28"/>
        </w:rPr>
        <w:t>个国家和地区的超过</w:t>
      </w:r>
      <w:r>
        <w:rPr>
          <w:rFonts w:hint="eastAsia"/>
          <w:sz w:val="28"/>
          <w:szCs w:val="28"/>
        </w:rPr>
        <w:t>100</w:t>
      </w:r>
      <w:r>
        <w:rPr>
          <w:rFonts w:hint="eastAsia"/>
          <w:sz w:val="28"/>
          <w:szCs w:val="28"/>
        </w:rPr>
        <w:t>万家公司和企业采用</w:t>
      </w:r>
      <w:r>
        <w:rPr>
          <w:rFonts w:hint="eastAsia"/>
          <w:sz w:val="28"/>
          <w:szCs w:val="28"/>
        </w:rPr>
        <w:t>GS1</w:t>
      </w:r>
      <w:r>
        <w:rPr>
          <w:rFonts w:hint="eastAsia"/>
          <w:sz w:val="28"/>
          <w:szCs w:val="28"/>
        </w:rPr>
        <w:t>系统。</w:t>
      </w:r>
      <w:r>
        <w:rPr>
          <w:rFonts w:hint="eastAsia"/>
          <w:sz w:val="28"/>
          <w:szCs w:val="28"/>
        </w:rPr>
        <w:t>国内食品企业大都是</w:t>
      </w:r>
      <w:r>
        <w:rPr>
          <w:rFonts w:hint="eastAsia"/>
          <w:sz w:val="28"/>
          <w:szCs w:val="28"/>
        </w:rPr>
        <w:t>GS1</w:t>
      </w:r>
      <w:r>
        <w:rPr>
          <w:rFonts w:hint="eastAsia"/>
          <w:sz w:val="28"/>
          <w:szCs w:val="28"/>
        </w:rPr>
        <w:t>系统的注册用户，因此考虑将</w:t>
      </w:r>
      <w:r>
        <w:rPr>
          <w:rFonts w:hint="eastAsia"/>
          <w:sz w:val="28"/>
          <w:szCs w:val="28"/>
        </w:rPr>
        <w:t>GS1</w:t>
      </w:r>
      <w:r>
        <w:rPr>
          <w:rFonts w:hint="eastAsia"/>
          <w:sz w:val="28"/>
          <w:szCs w:val="28"/>
        </w:rPr>
        <w:t>系统中注册使用的厂商识别代码、商品条码等应用于食品追溯，能有效降低追溯成本，实现会计、可靠的产品追溯。联合国欧洲经济委员会（</w:t>
      </w:r>
      <w:r>
        <w:rPr>
          <w:rFonts w:hint="eastAsia"/>
          <w:sz w:val="28"/>
          <w:szCs w:val="28"/>
        </w:rPr>
        <w:t>UN/ECE</w:t>
      </w:r>
      <w:r>
        <w:rPr>
          <w:rFonts w:hint="eastAsia"/>
          <w:sz w:val="28"/>
          <w:szCs w:val="28"/>
        </w:rPr>
        <w:t>）已正式推荐采用</w:t>
      </w:r>
      <w:r>
        <w:rPr>
          <w:rFonts w:hint="eastAsia"/>
          <w:sz w:val="28"/>
          <w:szCs w:val="28"/>
        </w:rPr>
        <w:t>GS1</w:t>
      </w:r>
      <w:r>
        <w:rPr>
          <w:rFonts w:hint="eastAsia"/>
          <w:sz w:val="28"/>
          <w:szCs w:val="28"/>
        </w:rPr>
        <w:t>系统用于食品追溯，并将此方法称为</w:t>
      </w:r>
      <w:r>
        <w:rPr>
          <w:rFonts w:hint="eastAsia"/>
          <w:sz w:val="28"/>
          <w:szCs w:val="28"/>
        </w:rPr>
        <w:t>UN/ECE</w:t>
      </w:r>
      <w:r>
        <w:rPr>
          <w:rFonts w:hint="eastAsia"/>
          <w:sz w:val="28"/>
          <w:szCs w:val="28"/>
        </w:rPr>
        <w:t>追溯标准。</w:t>
      </w:r>
    </w:p>
    <w:p w:rsidR="00C92508" w:rsidRDefault="00E56748">
      <w:pPr>
        <w:ind w:firstLineChars="200" w:firstLine="560"/>
        <w:rPr>
          <w:sz w:val="28"/>
          <w:szCs w:val="28"/>
        </w:rPr>
      </w:pPr>
      <w:r>
        <w:rPr>
          <w:rFonts w:hint="eastAsia"/>
          <w:sz w:val="28"/>
          <w:szCs w:val="28"/>
        </w:rPr>
        <w:t>2010</w:t>
      </w:r>
      <w:r>
        <w:rPr>
          <w:rFonts w:hint="eastAsia"/>
          <w:sz w:val="28"/>
          <w:szCs w:val="28"/>
        </w:rPr>
        <w:t>年，</w:t>
      </w:r>
      <w:r>
        <w:rPr>
          <w:rFonts w:hint="eastAsia"/>
          <w:sz w:val="28"/>
          <w:szCs w:val="28"/>
        </w:rPr>
        <w:t>GS1</w:t>
      </w:r>
      <w:r>
        <w:rPr>
          <w:rFonts w:hint="eastAsia"/>
          <w:sz w:val="28"/>
          <w:szCs w:val="28"/>
        </w:rPr>
        <w:t>适时推出了“</w:t>
      </w:r>
      <w:r>
        <w:rPr>
          <w:rFonts w:hint="eastAsia"/>
          <w:sz w:val="28"/>
          <w:szCs w:val="28"/>
        </w:rPr>
        <w:t>GS1</w:t>
      </w:r>
      <w:r>
        <w:rPr>
          <w:rFonts w:hint="eastAsia"/>
          <w:sz w:val="28"/>
          <w:szCs w:val="28"/>
        </w:rPr>
        <w:t>全球可追溯一致性控制点与准则—食品”</w:t>
      </w:r>
      <w:r>
        <w:rPr>
          <w:rFonts w:hint="eastAsia"/>
          <w:sz w:val="28"/>
          <w:szCs w:val="28"/>
        </w:rPr>
        <w:t>。</w:t>
      </w:r>
      <w:r>
        <w:rPr>
          <w:rFonts w:hint="eastAsia"/>
          <w:sz w:val="28"/>
          <w:szCs w:val="28"/>
        </w:rPr>
        <w:t>2015</w:t>
      </w:r>
      <w:r>
        <w:rPr>
          <w:rFonts w:hint="eastAsia"/>
          <w:sz w:val="28"/>
          <w:szCs w:val="28"/>
        </w:rPr>
        <w:t>年</w:t>
      </w:r>
      <w:r>
        <w:rPr>
          <w:rFonts w:hint="eastAsia"/>
          <w:sz w:val="28"/>
          <w:szCs w:val="28"/>
        </w:rPr>
        <w:t>12</w:t>
      </w:r>
      <w:r>
        <w:rPr>
          <w:rFonts w:hint="eastAsia"/>
          <w:sz w:val="28"/>
          <w:szCs w:val="28"/>
        </w:rPr>
        <w:t>月，</w:t>
      </w:r>
      <w:r>
        <w:rPr>
          <w:rFonts w:hint="eastAsia"/>
          <w:sz w:val="28"/>
          <w:szCs w:val="28"/>
        </w:rPr>
        <w:t>GS1</w:t>
      </w:r>
      <w:r>
        <w:rPr>
          <w:rFonts w:hint="eastAsia"/>
          <w:sz w:val="28"/>
          <w:szCs w:val="28"/>
        </w:rPr>
        <w:t>发布了第四次修订稿“</w:t>
      </w:r>
      <w:r>
        <w:rPr>
          <w:rFonts w:hint="eastAsia"/>
          <w:sz w:val="28"/>
          <w:szCs w:val="28"/>
        </w:rPr>
        <w:t>GS1</w:t>
      </w:r>
      <w:r>
        <w:rPr>
          <w:rFonts w:hint="eastAsia"/>
          <w:sz w:val="28"/>
          <w:szCs w:val="28"/>
        </w:rPr>
        <w:t>全球食</w:t>
      </w:r>
      <w:r>
        <w:rPr>
          <w:rFonts w:hint="eastAsia"/>
          <w:sz w:val="28"/>
          <w:szCs w:val="28"/>
        </w:rPr>
        <w:lastRenderedPageBreak/>
        <w:t>品可追溯一致性准则（</w:t>
      </w:r>
      <w:r>
        <w:rPr>
          <w:rFonts w:hint="eastAsia"/>
          <w:sz w:val="28"/>
          <w:szCs w:val="28"/>
        </w:rPr>
        <w:t>GS1 Global Traceability Compliance Criteria for Food Application Standard</w:t>
      </w:r>
      <w:r>
        <w:rPr>
          <w:rFonts w:hint="eastAsia"/>
          <w:sz w:val="28"/>
          <w:szCs w:val="28"/>
        </w:rPr>
        <w:t>）”。标准编制工作组在充分参考</w:t>
      </w:r>
      <w:r>
        <w:rPr>
          <w:rFonts w:hint="eastAsia"/>
          <w:sz w:val="28"/>
          <w:szCs w:val="28"/>
        </w:rPr>
        <w:t>GS1</w:t>
      </w:r>
      <w:r>
        <w:rPr>
          <w:rFonts w:hint="eastAsia"/>
          <w:sz w:val="28"/>
          <w:szCs w:val="28"/>
        </w:rPr>
        <w:t>标准的基础上，根据江苏省实际食品可追溯现状及情况，完成本标准的起草工作。</w:t>
      </w:r>
    </w:p>
    <w:p w:rsidR="00C92508" w:rsidRDefault="00E56748">
      <w:pPr>
        <w:ind w:firstLineChars="200" w:firstLine="560"/>
        <w:rPr>
          <w:sz w:val="28"/>
          <w:szCs w:val="28"/>
        </w:rPr>
      </w:pPr>
      <w:r>
        <w:rPr>
          <w:rFonts w:hint="eastAsia"/>
          <w:sz w:val="28"/>
          <w:szCs w:val="28"/>
        </w:rPr>
        <w:t>《</w:t>
      </w:r>
      <w:r w:rsidRPr="00E56748">
        <w:rPr>
          <w:rFonts w:hint="eastAsia"/>
          <w:sz w:val="28"/>
          <w:szCs w:val="28"/>
        </w:rPr>
        <w:t>基于</w:t>
      </w:r>
      <w:r w:rsidRPr="00E56748">
        <w:rPr>
          <w:sz w:val="28"/>
          <w:szCs w:val="28"/>
        </w:rPr>
        <w:t>GS1</w:t>
      </w:r>
      <w:r w:rsidRPr="00E56748">
        <w:rPr>
          <w:rFonts w:hint="eastAsia"/>
          <w:sz w:val="28"/>
          <w:szCs w:val="28"/>
        </w:rPr>
        <w:t>标准的</w:t>
      </w:r>
      <w:r>
        <w:rPr>
          <w:rFonts w:hint="eastAsia"/>
          <w:sz w:val="28"/>
          <w:szCs w:val="28"/>
        </w:rPr>
        <w:t>食品可追溯一致性控制点及准则》的制定与实施，将有助于江苏省食品安全追溯体系建设，有利于</w:t>
      </w:r>
      <w:r>
        <w:rPr>
          <w:rFonts w:hint="eastAsia"/>
          <w:sz w:val="28"/>
          <w:szCs w:val="28"/>
        </w:rPr>
        <w:t>食品贸易中的信息交换，避免信息“孤岛”带来的诸多问题，确保食品撤回和召回的高效性。</w:t>
      </w:r>
    </w:p>
    <w:p w:rsidR="00C92508" w:rsidRDefault="00E56748">
      <w:pPr>
        <w:rPr>
          <w:b/>
          <w:sz w:val="28"/>
          <w:szCs w:val="28"/>
        </w:rPr>
      </w:pPr>
      <w:r>
        <w:rPr>
          <w:rFonts w:hint="eastAsia"/>
          <w:b/>
          <w:sz w:val="28"/>
          <w:szCs w:val="28"/>
        </w:rPr>
        <w:t>二、任务来源</w:t>
      </w:r>
    </w:p>
    <w:p w:rsidR="00C92508" w:rsidRDefault="00E56748">
      <w:pPr>
        <w:ind w:firstLineChars="200" w:firstLine="560"/>
        <w:rPr>
          <w:sz w:val="28"/>
          <w:szCs w:val="28"/>
        </w:rPr>
      </w:pPr>
      <w:r>
        <w:rPr>
          <w:rFonts w:hint="eastAsia"/>
          <w:sz w:val="28"/>
          <w:szCs w:val="28"/>
        </w:rPr>
        <w:t>本标准由江苏省射频识别技术标准化技术委员会提出，</w:t>
      </w:r>
      <w:r>
        <w:rPr>
          <w:rFonts w:hint="eastAsia"/>
          <w:sz w:val="28"/>
          <w:szCs w:val="28"/>
        </w:rPr>
        <w:t>2021</w:t>
      </w:r>
      <w:r>
        <w:rPr>
          <w:rFonts w:hint="eastAsia"/>
          <w:sz w:val="28"/>
          <w:szCs w:val="28"/>
        </w:rPr>
        <w:t>年</w:t>
      </w:r>
      <w:r>
        <w:rPr>
          <w:sz w:val="28"/>
          <w:szCs w:val="28"/>
        </w:rPr>
        <w:t>4</w:t>
      </w:r>
      <w:r>
        <w:rPr>
          <w:rFonts w:hint="eastAsia"/>
          <w:sz w:val="28"/>
          <w:szCs w:val="28"/>
        </w:rPr>
        <w:t>月，江苏省市场监督管理局下达</w:t>
      </w:r>
      <w:r>
        <w:rPr>
          <w:rFonts w:hint="eastAsia"/>
          <w:sz w:val="28"/>
          <w:szCs w:val="28"/>
        </w:rPr>
        <w:t>2021</w:t>
      </w:r>
      <w:r>
        <w:rPr>
          <w:rFonts w:hint="eastAsia"/>
          <w:sz w:val="28"/>
          <w:szCs w:val="28"/>
        </w:rPr>
        <w:t>年度第一批江苏省地方标准项目计划的通知，《食品可追溯控制点及一致性》地方标准</w:t>
      </w:r>
      <w:r>
        <w:rPr>
          <w:rFonts w:hint="eastAsia"/>
          <w:sz w:val="28"/>
          <w:szCs w:val="28"/>
        </w:rPr>
        <w:t>批准立项。</w:t>
      </w:r>
      <w:r>
        <w:rPr>
          <w:rFonts w:hint="eastAsia"/>
          <w:sz w:val="28"/>
          <w:szCs w:val="28"/>
        </w:rPr>
        <w:t>（</w:t>
      </w:r>
      <w:r>
        <w:rPr>
          <w:sz w:val="28"/>
          <w:szCs w:val="28"/>
        </w:rPr>
        <w:t>苏市监标〔</w:t>
      </w:r>
      <w:r>
        <w:rPr>
          <w:sz w:val="28"/>
          <w:szCs w:val="28"/>
        </w:rPr>
        <w:t>2021</w:t>
      </w:r>
      <w:r>
        <w:rPr>
          <w:sz w:val="28"/>
          <w:szCs w:val="28"/>
        </w:rPr>
        <w:t>〕</w:t>
      </w:r>
      <w:r>
        <w:rPr>
          <w:sz w:val="28"/>
          <w:szCs w:val="28"/>
        </w:rPr>
        <w:t xml:space="preserve">68 </w:t>
      </w:r>
      <w:r>
        <w:rPr>
          <w:sz w:val="28"/>
          <w:szCs w:val="28"/>
        </w:rPr>
        <w:t>号文</w:t>
      </w:r>
      <w:r>
        <w:rPr>
          <w:rFonts w:hint="eastAsia"/>
          <w:sz w:val="28"/>
          <w:szCs w:val="28"/>
        </w:rPr>
        <w:t>）</w:t>
      </w:r>
      <w:r>
        <w:rPr>
          <w:rFonts w:hint="eastAsia"/>
          <w:sz w:val="28"/>
          <w:szCs w:val="28"/>
        </w:rPr>
        <w:t>。</w:t>
      </w:r>
    </w:p>
    <w:p w:rsidR="00C92508" w:rsidRDefault="00E56748">
      <w:pPr>
        <w:rPr>
          <w:b/>
          <w:sz w:val="28"/>
          <w:szCs w:val="28"/>
        </w:rPr>
      </w:pPr>
      <w:r>
        <w:rPr>
          <w:rFonts w:hint="eastAsia"/>
          <w:b/>
          <w:sz w:val="28"/>
          <w:szCs w:val="28"/>
        </w:rPr>
        <w:t>三、编制原则</w:t>
      </w:r>
    </w:p>
    <w:p w:rsidR="00C92508" w:rsidRDefault="00E56748">
      <w:pPr>
        <w:ind w:firstLineChars="200" w:firstLine="562"/>
        <w:rPr>
          <w:b/>
          <w:sz w:val="28"/>
          <w:szCs w:val="28"/>
        </w:rPr>
      </w:pPr>
      <w:r>
        <w:rPr>
          <w:rFonts w:hint="eastAsia"/>
          <w:b/>
          <w:sz w:val="28"/>
          <w:szCs w:val="28"/>
        </w:rPr>
        <w:t>（一）简明适用原则</w:t>
      </w:r>
    </w:p>
    <w:p w:rsidR="00C92508" w:rsidRDefault="00E56748">
      <w:pPr>
        <w:ind w:firstLineChars="200" w:firstLine="560"/>
        <w:rPr>
          <w:sz w:val="28"/>
          <w:szCs w:val="28"/>
        </w:rPr>
      </w:pPr>
      <w:r>
        <w:rPr>
          <w:rFonts w:hint="eastAsia"/>
          <w:sz w:val="28"/>
          <w:szCs w:val="28"/>
        </w:rPr>
        <w:t>本标准的研究具有扎实的工作基础，</w:t>
      </w:r>
      <w:r>
        <w:rPr>
          <w:rFonts w:hint="eastAsia"/>
          <w:sz w:val="28"/>
          <w:szCs w:val="28"/>
        </w:rPr>
        <w:t>2015</w:t>
      </w:r>
      <w:r>
        <w:rPr>
          <w:rFonts w:hint="eastAsia"/>
          <w:sz w:val="28"/>
          <w:szCs w:val="28"/>
        </w:rPr>
        <w:t>年</w:t>
      </w:r>
      <w:r>
        <w:rPr>
          <w:rFonts w:hint="eastAsia"/>
          <w:sz w:val="28"/>
          <w:szCs w:val="28"/>
        </w:rPr>
        <w:t>度国家科技支撑计划项目《国家重点监管产品（乳制品、肉制品、白酒）电子溯源技术应用研究与示范》（编号：</w:t>
      </w:r>
      <w:r>
        <w:rPr>
          <w:rFonts w:hint="eastAsia"/>
          <w:sz w:val="28"/>
          <w:szCs w:val="28"/>
        </w:rPr>
        <w:t>2015BAK36B05</w:t>
      </w:r>
      <w:r>
        <w:rPr>
          <w:rFonts w:hint="eastAsia"/>
          <w:sz w:val="28"/>
          <w:szCs w:val="28"/>
        </w:rPr>
        <w:t>）为本标准研究的依托项目。江苏省市场监督管理局项目</w:t>
      </w:r>
      <w:r>
        <w:rPr>
          <w:rFonts w:hint="eastAsia"/>
          <w:sz w:val="28"/>
          <w:szCs w:val="28"/>
        </w:rPr>
        <w:t>《</w:t>
      </w:r>
      <w:r>
        <w:rPr>
          <w:rFonts w:hint="eastAsia"/>
          <w:sz w:val="28"/>
          <w:szCs w:val="28"/>
        </w:rPr>
        <w:t>食品安全追溯企业追溯能力评价标准体系及评价方法研究</w:t>
      </w:r>
      <w:r>
        <w:rPr>
          <w:rFonts w:hint="eastAsia"/>
          <w:sz w:val="28"/>
          <w:szCs w:val="28"/>
        </w:rPr>
        <w:t>》</w:t>
      </w:r>
      <w:r>
        <w:rPr>
          <w:rFonts w:hint="eastAsia"/>
          <w:sz w:val="28"/>
          <w:szCs w:val="28"/>
        </w:rPr>
        <w:t>(</w:t>
      </w:r>
      <w:r>
        <w:rPr>
          <w:sz w:val="28"/>
          <w:szCs w:val="28"/>
        </w:rPr>
        <w:t>KJ185648</w:t>
      </w:r>
      <w:r>
        <w:rPr>
          <w:rFonts w:hint="eastAsia"/>
          <w:sz w:val="28"/>
          <w:szCs w:val="28"/>
        </w:rPr>
        <w:t>)</w:t>
      </w:r>
      <w:r>
        <w:rPr>
          <w:rFonts w:hint="eastAsia"/>
          <w:sz w:val="28"/>
          <w:szCs w:val="28"/>
        </w:rPr>
        <w:t>，建立了企业追溯能力评价模型，形成了企业追溯能力评价方法标准草案，建立企业追溯能力标准评价联盟。</w:t>
      </w:r>
      <w:r>
        <w:rPr>
          <w:sz w:val="28"/>
          <w:szCs w:val="28"/>
        </w:rPr>
        <w:t>项目分析了食品安全追溯能力评价国内外现状，构建了食品安</w:t>
      </w:r>
      <w:r>
        <w:rPr>
          <w:sz w:val="28"/>
          <w:szCs w:val="28"/>
        </w:rPr>
        <w:lastRenderedPageBreak/>
        <w:t>全追溯能力评价标准体系框架，研究了食品企业追溯能力评价指标体系及评价方法</w:t>
      </w:r>
      <w:r>
        <w:rPr>
          <w:rFonts w:hint="eastAsia"/>
          <w:sz w:val="28"/>
          <w:szCs w:val="28"/>
        </w:rPr>
        <w:t>；起草了</w:t>
      </w:r>
      <w:r>
        <w:rPr>
          <w:rFonts w:hint="eastAsia"/>
          <w:sz w:val="28"/>
          <w:szCs w:val="28"/>
        </w:rPr>
        <w:t>标准草案，并开展了食品企业的追溯能力试评价，进行了标准验证</w:t>
      </w:r>
      <w:r>
        <w:rPr>
          <w:rFonts w:hint="eastAsia"/>
          <w:sz w:val="28"/>
          <w:szCs w:val="28"/>
        </w:rPr>
        <w:t>。</w:t>
      </w:r>
    </w:p>
    <w:p w:rsidR="00C92508" w:rsidRDefault="00E56748">
      <w:pPr>
        <w:numPr>
          <w:ilvl w:val="0"/>
          <w:numId w:val="4"/>
        </w:numPr>
        <w:ind w:firstLineChars="200" w:firstLine="562"/>
        <w:rPr>
          <w:b/>
          <w:sz w:val="28"/>
          <w:szCs w:val="28"/>
        </w:rPr>
      </w:pPr>
      <w:r>
        <w:rPr>
          <w:rFonts w:hint="eastAsia"/>
          <w:b/>
          <w:sz w:val="28"/>
          <w:szCs w:val="28"/>
        </w:rPr>
        <w:t>科学规范原则</w:t>
      </w:r>
    </w:p>
    <w:p w:rsidR="00C92508" w:rsidRDefault="00E56748">
      <w:pPr>
        <w:ind w:firstLineChars="200" w:firstLine="560"/>
        <w:rPr>
          <w:sz w:val="28"/>
          <w:szCs w:val="28"/>
        </w:rPr>
      </w:pPr>
      <w:r>
        <w:rPr>
          <w:rFonts w:hint="eastAsia"/>
          <w:sz w:val="28"/>
          <w:szCs w:val="28"/>
        </w:rPr>
        <w:t>本标准按照</w:t>
      </w:r>
      <w:r>
        <w:rPr>
          <w:rFonts w:hint="eastAsia"/>
          <w:sz w:val="28"/>
          <w:szCs w:val="28"/>
        </w:rPr>
        <w:t>GB/T 1.1-2020</w:t>
      </w:r>
      <w:r>
        <w:rPr>
          <w:rFonts w:hint="eastAsia"/>
          <w:sz w:val="28"/>
          <w:szCs w:val="28"/>
        </w:rPr>
        <w:t>《标准化工作导则第</w:t>
      </w:r>
      <w:r>
        <w:rPr>
          <w:rFonts w:hint="eastAsia"/>
          <w:sz w:val="28"/>
          <w:szCs w:val="28"/>
        </w:rPr>
        <w:t>1</w:t>
      </w:r>
      <w:r>
        <w:rPr>
          <w:rFonts w:hint="eastAsia"/>
          <w:sz w:val="28"/>
          <w:szCs w:val="28"/>
        </w:rPr>
        <w:t>部分：标准的结构和编写》给出的规则起草，标准结构符合规范。</w:t>
      </w:r>
    </w:p>
    <w:p w:rsidR="00C92508" w:rsidRDefault="00E56748">
      <w:pPr>
        <w:rPr>
          <w:b/>
          <w:sz w:val="28"/>
          <w:szCs w:val="28"/>
        </w:rPr>
      </w:pPr>
      <w:r>
        <w:rPr>
          <w:rFonts w:hint="eastAsia"/>
          <w:b/>
          <w:sz w:val="28"/>
          <w:szCs w:val="28"/>
        </w:rPr>
        <w:t>四、</w:t>
      </w:r>
      <w:r>
        <w:rPr>
          <w:rFonts w:hint="eastAsia"/>
          <w:b/>
          <w:sz w:val="28"/>
          <w:szCs w:val="28"/>
        </w:rPr>
        <w:t>编制过程</w:t>
      </w:r>
    </w:p>
    <w:p w:rsidR="00C92508" w:rsidRDefault="00E56748">
      <w:pPr>
        <w:ind w:firstLineChars="200" w:firstLine="560"/>
        <w:rPr>
          <w:sz w:val="28"/>
          <w:szCs w:val="28"/>
        </w:rPr>
      </w:pPr>
      <w:r>
        <w:rPr>
          <w:rFonts w:hint="eastAsia"/>
          <w:sz w:val="28"/>
          <w:szCs w:val="28"/>
        </w:rPr>
        <w:t>标准编制工作主要分两个阶段：</w:t>
      </w:r>
    </w:p>
    <w:p w:rsidR="00C92508" w:rsidRDefault="00E56748">
      <w:pPr>
        <w:ind w:firstLineChars="200" w:firstLine="562"/>
        <w:rPr>
          <w:b/>
          <w:sz w:val="28"/>
          <w:szCs w:val="28"/>
        </w:rPr>
      </w:pPr>
      <w:r>
        <w:rPr>
          <w:rFonts w:hint="eastAsia"/>
          <w:b/>
          <w:sz w:val="28"/>
          <w:szCs w:val="28"/>
        </w:rPr>
        <w:t>第一阶段：成立起草小组</w:t>
      </w:r>
    </w:p>
    <w:p w:rsidR="00C92508" w:rsidRDefault="00E56748">
      <w:pPr>
        <w:ind w:firstLineChars="200" w:firstLine="560"/>
        <w:rPr>
          <w:sz w:val="28"/>
          <w:szCs w:val="28"/>
        </w:rPr>
      </w:pPr>
      <w:r>
        <w:rPr>
          <w:rFonts w:hint="eastAsia"/>
          <w:sz w:val="28"/>
          <w:szCs w:val="28"/>
        </w:rPr>
        <w:t>2021</w:t>
      </w:r>
      <w:r>
        <w:rPr>
          <w:rFonts w:hint="eastAsia"/>
          <w:sz w:val="28"/>
          <w:szCs w:val="28"/>
        </w:rPr>
        <w:t>年</w:t>
      </w:r>
      <w:r>
        <w:rPr>
          <w:rFonts w:hint="eastAsia"/>
          <w:sz w:val="28"/>
          <w:szCs w:val="28"/>
        </w:rPr>
        <w:t>8</w:t>
      </w:r>
      <w:r>
        <w:rPr>
          <w:rFonts w:hint="eastAsia"/>
          <w:sz w:val="28"/>
          <w:szCs w:val="28"/>
        </w:rPr>
        <w:t>月，</w:t>
      </w:r>
      <w:r w:rsidRPr="00E56748">
        <w:rPr>
          <w:rFonts w:hint="eastAsia"/>
          <w:sz w:val="28"/>
          <w:szCs w:val="28"/>
        </w:rPr>
        <w:t>江苏省质量和标准化研究院、扬州润江生态农业有限公司、江苏省标准化协会、苏果超市有限公司、南京卫岗乳业有限公司、南京数字金融产业研究院、江苏中创供应链服务有限公司、腾讯云计算有限责任公司、江苏橙宝新能源科技有限公司、江苏源头配网络科技发展有限公司、中农康正技术服务有限公司、中国合作贸易企业协会</w:t>
      </w:r>
      <w:r>
        <w:rPr>
          <w:rFonts w:hint="eastAsia"/>
          <w:sz w:val="28"/>
          <w:szCs w:val="28"/>
        </w:rPr>
        <w:t>组建了本标准的起草工作组，确定了工作方案和分工。起草工作组</w:t>
      </w:r>
      <w:r>
        <w:rPr>
          <w:rFonts w:hint="eastAsia"/>
          <w:sz w:val="28"/>
          <w:szCs w:val="28"/>
        </w:rPr>
        <w:t>收集了有关资料，对现有国家法律法规、政策文件及相关标准进行了分析、比较，召开标准项目启动会，征求各专家和领导的意见，</w:t>
      </w:r>
      <w:r>
        <w:rPr>
          <w:rFonts w:hint="eastAsia"/>
          <w:sz w:val="28"/>
          <w:szCs w:val="28"/>
        </w:rPr>
        <w:t>形成了工作组讨论稿。</w:t>
      </w:r>
    </w:p>
    <w:p w:rsidR="00C92508" w:rsidRDefault="00E56748">
      <w:pPr>
        <w:ind w:firstLineChars="200" w:firstLine="562"/>
        <w:rPr>
          <w:b/>
          <w:sz w:val="28"/>
          <w:szCs w:val="28"/>
        </w:rPr>
      </w:pPr>
      <w:r>
        <w:rPr>
          <w:rFonts w:hint="eastAsia"/>
          <w:b/>
          <w:sz w:val="28"/>
          <w:szCs w:val="28"/>
        </w:rPr>
        <w:t>第二阶段：标准起草</w:t>
      </w:r>
    </w:p>
    <w:p w:rsidR="00C92508" w:rsidRDefault="00E56748">
      <w:pPr>
        <w:ind w:firstLineChars="200" w:firstLine="560"/>
        <w:rPr>
          <w:sz w:val="28"/>
          <w:szCs w:val="28"/>
        </w:rPr>
      </w:pPr>
      <w:r>
        <w:rPr>
          <w:rFonts w:hint="eastAsia"/>
          <w:sz w:val="28"/>
          <w:szCs w:val="28"/>
        </w:rPr>
        <w:t>1</w:t>
      </w:r>
      <w:r>
        <w:rPr>
          <w:rFonts w:hint="eastAsia"/>
          <w:sz w:val="28"/>
          <w:szCs w:val="28"/>
        </w:rPr>
        <w:t>、</w:t>
      </w:r>
      <w:r>
        <w:rPr>
          <w:rFonts w:hint="eastAsia"/>
          <w:sz w:val="28"/>
          <w:szCs w:val="28"/>
        </w:rPr>
        <w:t>2022</w:t>
      </w:r>
      <w:r>
        <w:rPr>
          <w:rFonts w:hint="eastAsia"/>
          <w:sz w:val="28"/>
          <w:szCs w:val="28"/>
        </w:rPr>
        <w:t>年</w:t>
      </w:r>
      <w:r>
        <w:rPr>
          <w:rFonts w:hint="eastAsia"/>
          <w:sz w:val="28"/>
          <w:szCs w:val="28"/>
        </w:rPr>
        <w:t>6</w:t>
      </w:r>
      <w:r>
        <w:rPr>
          <w:rFonts w:hint="eastAsia"/>
          <w:sz w:val="28"/>
          <w:szCs w:val="28"/>
        </w:rPr>
        <w:t>月</w:t>
      </w:r>
      <w:r>
        <w:rPr>
          <w:rFonts w:hint="eastAsia"/>
          <w:sz w:val="28"/>
          <w:szCs w:val="28"/>
        </w:rPr>
        <w:t>15</w:t>
      </w:r>
      <w:r>
        <w:rPr>
          <w:rFonts w:hint="eastAsia"/>
          <w:sz w:val="28"/>
          <w:szCs w:val="28"/>
        </w:rPr>
        <w:t>日，江苏省质量和标准化研究院召开了</w:t>
      </w:r>
      <w:r>
        <w:rPr>
          <w:rFonts w:hint="eastAsia"/>
          <w:sz w:val="28"/>
          <w:szCs w:val="28"/>
        </w:rPr>
        <w:t>标准</w:t>
      </w:r>
      <w:r>
        <w:rPr>
          <w:rFonts w:hint="eastAsia"/>
          <w:sz w:val="28"/>
          <w:szCs w:val="28"/>
        </w:rPr>
        <w:t>编制研讨会，省质量和标准化研究院相关领导、省标准化协会相关领导、食品安全溯源相关企业代表、食品行业相关专家代表参会。会议</w:t>
      </w:r>
      <w:r>
        <w:rPr>
          <w:rFonts w:hint="eastAsia"/>
          <w:sz w:val="28"/>
          <w:szCs w:val="28"/>
        </w:rPr>
        <w:lastRenderedPageBreak/>
        <w:t>对</w:t>
      </w:r>
      <w:r>
        <w:rPr>
          <w:rFonts w:hint="eastAsia"/>
          <w:sz w:val="28"/>
          <w:szCs w:val="28"/>
        </w:rPr>
        <w:t>标准</w:t>
      </w:r>
      <w:r>
        <w:rPr>
          <w:rFonts w:hint="eastAsia"/>
          <w:sz w:val="28"/>
          <w:szCs w:val="28"/>
        </w:rPr>
        <w:t>的申报材料、标准草案、起草大纲和工作计划进行专家评审和审核，起草组根据会议讨论的内容对标准进一步修改形成了标准草案。撰写了</w:t>
      </w:r>
      <w:r>
        <w:rPr>
          <w:rFonts w:hint="eastAsia"/>
          <w:b/>
          <w:sz w:val="28"/>
          <w:szCs w:val="28"/>
        </w:rPr>
        <w:t>工作组讨论稿（一稿）。</w:t>
      </w:r>
    </w:p>
    <w:p w:rsidR="00C92508" w:rsidRDefault="00E56748">
      <w:pPr>
        <w:ind w:firstLineChars="200" w:firstLine="560"/>
        <w:rPr>
          <w:sz w:val="28"/>
          <w:szCs w:val="28"/>
        </w:rPr>
      </w:pPr>
      <w:r>
        <w:rPr>
          <w:rFonts w:hint="eastAsia"/>
          <w:sz w:val="28"/>
          <w:szCs w:val="28"/>
        </w:rPr>
        <w:t>2</w:t>
      </w:r>
      <w:r>
        <w:rPr>
          <w:rFonts w:hint="eastAsia"/>
          <w:sz w:val="28"/>
          <w:szCs w:val="28"/>
        </w:rPr>
        <w:t>、</w:t>
      </w:r>
      <w:r>
        <w:rPr>
          <w:rFonts w:hint="eastAsia"/>
          <w:sz w:val="28"/>
          <w:szCs w:val="28"/>
        </w:rPr>
        <w:t>2022</w:t>
      </w:r>
      <w:r>
        <w:rPr>
          <w:rFonts w:hint="eastAsia"/>
          <w:sz w:val="28"/>
          <w:szCs w:val="28"/>
        </w:rPr>
        <w:t>年</w:t>
      </w:r>
      <w:r>
        <w:rPr>
          <w:rFonts w:hint="eastAsia"/>
          <w:sz w:val="28"/>
          <w:szCs w:val="28"/>
        </w:rPr>
        <w:t>8</w:t>
      </w:r>
      <w:r>
        <w:rPr>
          <w:rFonts w:hint="eastAsia"/>
          <w:sz w:val="28"/>
          <w:szCs w:val="28"/>
        </w:rPr>
        <w:t>月</w:t>
      </w:r>
      <w:r>
        <w:rPr>
          <w:rFonts w:hint="eastAsia"/>
          <w:sz w:val="28"/>
          <w:szCs w:val="28"/>
        </w:rPr>
        <w:t>5</w:t>
      </w:r>
      <w:r>
        <w:rPr>
          <w:rFonts w:hint="eastAsia"/>
          <w:sz w:val="28"/>
          <w:szCs w:val="28"/>
        </w:rPr>
        <w:t>日，江苏省质量和标准化研究院召开了</w:t>
      </w:r>
      <w:r>
        <w:rPr>
          <w:rFonts w:hint="eastAsia"/>
          <w:sz w:val="28"/>
          <w:szCs w:val="28"/>
        </w:rPr>
        <w:t>标准</w:t>
      </w:r>
      <w:r>
        <w:rPr>
          <w:rFonts w:hint="eastAsia"/>
          <w:sz w:val="28"/>
          <w:szCs w:val="28"/>
        </w:rPr>
        <w:t>编制研讨会，标准起草组成员参加了此次会议的研讨。会上各标准参与单位和相关企业充分发表意见，标准起草组根据会议的意见，</w:t>
      </w:r>
      <w:r>
        <w:rPr>
          <w:rFonts w:hint="eastAsia"/>
          <w:sz w:val="28"/>
          <w:szCs w:val="28"/>
        </w:rPr>
        <w:t>修改形成了</w:t>
      </w:r>
      <w:r>
        <w:rPr>
          <w:rFonts w:hint="eastAsia"/>
          <w:b/>
          <w:sz w:val="28"/>
          <w:szCs w:val="28"/>
        </w:rPr>
        <w:t>标准征求意见稿</w:t>
      </w:r>
      <w:r>
        <w:rPr>
          <w:rFonts w:hint="eastAsia"/>
          <w:sz w:val="28"/>
          <w:szCs w:val="28"/>
        </w:rPr>
        <w:t>。</w:t>
      </w:r>
    </w:p>
    <w:p w:rsidR="00C92508" w:rsidRDefault="00E56748">
      <w:pPr>
        <w:ind w:firstLineChars="200" w:firstLine="560"/>
        <w:rPr>
          <w:b/>
          <w:bCs/>
          <w:sz w:val="28"/>
          <w:szCs w:val="28"/>
        </w:rPr>
      </w:pPr>
      <w:r>
        <w:rPr>
          <w:rFonts w:hint="eastAsia"/>
          <w:sz w:val="28"/>
          <w:szCs w:val="28"/>
        </w:rPr>
        <w:t>3</w:t>
      </w:r>
      <w:r>
        <w:rPr>
          <w:rFonts w:hint="eastAsia"/>
          <w:sz w:val="28"/>
          <w:szCs w:val="28"/>
        </w:rPr>
        <w:t>、</w:t>
      </w:r>
      <w:r>
        <w:rPr>
          <w:rFonts w:hint="eastAsia"/>
          <w:sz w:val="28"/>
          <w:szCs w:val="28"/>
        </w:rPr>
        <w:t>2022</w:t>
      </w:r>
      <w:r>
        <w:rPr>
          <w:rFonts w:hint="eastAsia"/>
          <w:sz w:val="28"/>
          <w:szCs w:val="28"/>
        </w:rPr>
        <w:t>年</w:t>
      </w:r>
      <w:r>
        <w:rPr>
          <w:rFonts w:hint="eastAsia"/>
          <w:sz w:val="28"/>
          <w:szCs w:val="28"/>
        </w:rPr>
        <w:t>1</w:t>
      </w:r>
      <w:r>
        <w:rPr>
          <w:sz w:val="28"/>
          <w:szCs w:val="28"/>
        </w:rPr>
        <w:t>0</w:t>
      </w:r>
      <w:r>
        <w:rPr>
          <w:rFonts w:hint="eastAsia"/>
          <w:sz w:val="28"/>
          <w:szCs w:val="28"/>
        </w:rPr>
        <w:t>月</w:t>
      </w:r>
      <w:r>
        <w:rPr>
          <w:sz w:val="28"/>
          <w:szCs w:val="28"/>
        </w:rPr>
        <w:t>28</w:t>
      </w:r>
      <w:r>
        <w:rPr>
          <w:rFonts w:hint="eastAsia"/>
          <w:sz w:val="28"/>
          <w:szCs w:val="28"/>
        </w:rPr>
        <w:t>日，江苏省质量和标准化研究院召开了</w:t>
      </w:r>
      <w:r>
        <w:rPr>
          <w:rFonts w:hint="eastAsia"/>
          <w:sz w:val="28"/>
          <w:szCs w:val="28"/>
        </w:rPr>
        <w:t>标准征求意见会及专家</w:t>
      </w:r>
      <w:r>
        <w:rPr>
          <w:rFonts w:hint="eastAsia"/>
          <w:sz w:val="28"/>
          <w:szCs w:val="28"/>
        </w:rPr>
        <w:t>预审会会，苏宁物流集团岳从发、南京市食品药品监督检验研究院杨军、连云港市标准化研究院陈群作为专家参加会议，对标准本标准征求到的意见进行了充分讨论，进一步确认了征求意见的解决方案，形成征求意见汇总表，</w:t>
      </w:r>
      <w:r>
        <w:rPr>
          <w:rFonts w:hint="eastAsia"/>
          <w:sz w:val="28"/>
          <w:szCs w:val="28"/>
        </w:rPr>
        <w:t>修改形成</w:t>
      </w:r>
      <w:r>
        <w:rPr>
          <w:rFonts w:hint="eastAsia"/>
          <w:b/>
          <w:bCs/>
          <w:sz w:val="28"/>
          <w:szCs w:val="28"/>
        </w:rPr>
        <w:t>标准送审稿。</w:t>
      </w:r>
    </w:p>
    <w:p w:rsidR="00C92508" w:rsidRDefault="00E56748">
      <w:pPr>
        <w:ind w:firstLineChars="200" w:firstLine="560"/>
        <w:rPr>
          <w:sz w:val="28"/>
          <w:szCs w:val="28"/>
        </w:rPr>
      </w:pPr>
      <w:r>
        <w:rPr>
          <w:rFonts w:hint="eastAsia"/>
          <w:sz w:val="28"/>
          <w:szCs w:val="28"/>
        </w:rPr>
        <w:t>2022</w:t>
      </w:r>
      <w:r>
        <w:rPr>
          <w:rFonts w:hint="eastAsia"/>
          <w:sz w:val="28"/>
          <w:szCs w:val="28"/>
        </w:rPr>
        <w:t>年</w:t>
      </w:r>
      <w:r>
        <w:rPr>
          <w:rFonts w:hint="eastAsia"/>
          <w:sz w:val="28"/>
          <w:szCs w:val="28"/>
        </w:rPr>
        <w:t>6</w:t>
      </w:r>
      <w:r>
        <w:rPr>
          <w:rFonts w:hint="eastAsia"/>
          <w:sz w:val="28"/>
          <w:szCs w:val="28"/>
        </w:rPr>
        <w:t>月</w:t>
      </w:r>
      <w:r>
        <w:rPr>
          <w:rFonts w:hint="eastAsia"/>
          <w:sz w:val="28"/>
          <w:szCs w:val="28"/>
        </w:rPr>
        <w:t>-11</w:t>
      </w:r>
      <w:r>
        <w:rPr>
          <w:rFonts w:hint="eastAsia"/>
          <w:sz w:val="28"/>
          <w:szCs w:val="28"/>
        </w:rPr>
        <w:t>月，起草小组除通过网络征求意见外，直接向有关单位和企业先后两次发放书面征求意见函</w:t>
      </w:r>
      <w:r>
        <w:rPr>
          <w:rFonts w:hint="eastAsia"/>
          <w:sz w:val="28"/>
          <w:szCs w:val="28"/>
        </w:rPr>
        <w:t>43</w:t>
      </w:r>
      <w:r>
        <w:rPr>
          <w:rFonts w:hint="eastAsia"/>
          <w:sz w:val="28"/>
          <w:szCs w:val="28"/>
        </w:rPr>
        <w:t>份，收到回复</w:t>
      </w:r>
      <w:r>
        <w:rPr>
          <w:rFonts w:hint="eastAsia"/>
          <w:sz w:val="28"/>
          <w:szCs w:val="28"/>
        </w:rPr>
        <w:t>11</w:t>
      </w:r>
      <w:r>
        <w:rPr>
          <w:rFonts w:hint="eastAsia"/>
          <w:sz w:val="28"/>
          <w:szCs w:val="28"/>
        </w:rPr>
        <w:t>份。回函并有建议或意见的单位</w:t>
      </w:r>
      <w:r>
        <w:rPr>
          <w:rFonts w:hint="eastAsia"/>
          <w:sz w:val="28"/>
          <w:szCs w:val="28"/>
        </w:rPr>
        <w:t>11</w:t>
      </w:r>
      <w:r>
        <w:rPr>
          <w:rFonts w:hint="eastAsia"/>
          <w:sz w:val="28"/>
          <w:szCs w:val="28"/>
        </w:rPr>
        <w:t>家，征求意见采纳</w:t>
      </w:r>
      <w:r>
        <w:rPr>
          <w:rFonts w:hint="eastAsia"/>
          <w:sz w:val="28"/>
          <w:szCs w:val="28"/>
        </w:rPr>
        <w:t>34</w:t>
      </w:r>
      <w:r>
        <w:rPr>
          <w:rFonts w:hint="eastAsia"/>
          <w:sz w:val="28"/>
          <w:szCs w:val="28"/>
        </w:rPr>
        <w:t>条，未采纳</w:t>
      </w:r>
      <w:r>
        <w:rPr>
          <w:rFonts w:hint="eastAsia"/>
          <w:sz w:val="28"/>
          <w:szCs w:val="28"/>
        </w:rPr>
        <w:t xml:space="preserve"> 10</w:t>
      </w:r>
      <w:r>
        <w:rPr>
          <w:rFonts w:hint="eastAsia"/>
          <w:sz w:val="28"/>
          <w:szCs w:val="28"/>
        </w:rPr>
        <w:t>条，另有</w:t>
      </w:r>
      <w:r>
        <w:rPr>
          <w:rFonts w:hint="eastAsia"/>
          <w:sz w:val="28"/>
          <w:szCs w:val="28"/>
        </w:rPr>
        <w:t>32</w:t>
      </w:r>
      <w:r>
        <w:rPr>
          <w:rFonts w:hint="eastAsia"/>
          <w:sz w:val="28"/>
          <w:szCs w:val="28"/>
        </w:rPr>
        <w:t>家回复无意见。详见《</w:t>
      </w:r>
      <w:r>
        <w:rPr>
          <w:rFonts w:hint="eastAsia"/>
          <w:sz w:val="28"/>
          <w:szCs w:val="28"/>
        </w:rPr>
        <w:t>征求意见汇总表》。</w:t>
      </w:r>
    </w:p>
    <w:p w:rsidR="00C92508" w:rsidRDefault="00E56748">
      <w:pPr>
        <w:ind w:firstLineChars="200" w:firstLine="560"/>
        <w:rPr>
          <w:sz w:val="28"/>
          <w:szCs w:val="28"/>
        </w:rPr>
      </w:pPr>
      <w:r>
        <w:rPr>
          <w:sz w:val="28"/>
          <w:szCs w:val="28"/>
        </w:rPr>
        <w:t>2023</w:t>
      </w:r>
      <w:r>
        <w:rPr>
          <w:sz w:val="28"/>
          <w:szCs w:val="28"/>
        </w:rPr>
        <w:t>年</w:t>
      </w:r>
      <w:r>
        <w:rPr>
          <w:rFonts w:hint="eastAsia"/>
          <w:sz w:val="28"/>
          <w:szCs w:val="28"/>
        </w:rPr>
        <w:t>5</w:t>
      </w:r>
      <w:r>
        <w:rPr>
          <w:rFonts w:hint="eastAsia"/>
          <w:sz w:val="28"/>
          <w:szCs w:val="28"/>
        </w:rPr>
        <w:t>月</w:t>
      </w:r>
      <w:r>
        <w:rPr>
          <w:rFonts w:hint="eastAsia"/>
          <w:sz w:val="28"/>
          <w:szCs w:val="28"/>
        </w:rPr>
        <w:t>2</w:t>
      </w:r>
      <w:r>
        <w:rPr>
          <w:sz w:val="28"/>
          <w:szCs w:val="28"/>
        </w:rPr>
        <w:t>6</w:t>
      </w:r>
      <w:r>
        <w:rPr>
          <w:sz w:val="28"/>
          <w:szCs w:val="28"/>
        </w:rPr>
        <w:t>日，江苏省市场监督管理局召集了</w:t>
      </w:r>
      <w:r>
        <w:rPr>
          <w:rFonts w:hint="eastAsia"/>
          <w:sz w:val="28"/>
          <w:szCs w:val="28"/>
        </w:rPr>
        <w:t>食品安全协调处</w:t>
      </w:r>
      <w:r>
        <w:rPr>
          <w:sz w:val="28"/>
          <w:szCs w:val="28"/>
        </w:rPr>
        <w:t>、</w:t>
      </w:r>
      <w:r>
        <w:rPr>
          <w:rFonts w:hint="eastAsia"/>
          <w:sz w:val="28"/>
          <w:szCs w:val="28"/>
        </w:rPr>
        <w:t>食品生产安全监督管理处</w:t>
      </w:r>
      <w:r>
        <w:rPr>
          <w:sz w:val="28"/>
          <w:szCs w:val="28"/>
        </w:rPr>
        <w:t>、</w:t>
      </w:r>
      <w:r>
        <w:rPr>
          <w:rFonts w:hint="eastAsia"/>
          <w:sz w:val="28"/>
          <w:szCs w:val="28"/>
        </w:rPr>
        <w:t>食品经营安全监督管理处、特殊食品安全监督管理处、食品安全抽检监测处五个处室对标准草案进行研讨并征求意见，反馈意见均已采纳并修改。</w:t>
      </w:r>
    </w:p>
    <w:p w:rsidR="00C92508" w:rsidRDefault="00E56748" w:rsidP="00E56748">
      <w:pPr>
        <w:ind w:firstLineChars="200" w:firstLine="560"/>
        <w:rPr>
          <w:sz w:val="28"/>
          <w:szCs w:val="28"/>
        </w:rPr>
      </w:pPr>
      <w:r>
        <w:rPr>
          <w:rFonts w:hint="eastAsia"/>
          <w:sz w:val="28"/>
          <w:szCs w:val="28"/>
        </w:rPr>
        <w:t>2</w:t>
      </w:r>
      <w:r>
        <w:rPr>
          <w:sz w:val="28"/>
          <w:szCs w:val="28"/>
        </w:rPr>
        <w:t>023</w:t>
      </w:r>
      <w:r>
        <w:rPr>
          <w:sz w:val="28"/>
          <w:szCs w:val="28"/>
        </w:rPr>
        <w:t>年</w:t>
      </w:r>
      <w:r>
        <w:rPr>
          <w:rFonts w:hint="eastAsia"/>
          <w:sz w:val="28"/>
          <w:szCs w:val="28"/>
        </w:rPr>
        <w:t>6</w:t>
      </w:r>
      <w:r>
        <w:rPr>
          <w:rFonts w:hint="eastAsia"/>
          <w:sz w:val="28"/>
          <w:szCs w:val="28"/>
        </w:rPr>
        <w:t>月</w:t>
      </w:r>
      <w:r>
        <w:rPr>
          <w:rFonts w:hint="eastAsia"/>
          <w:sz w:val="28"/>
          <w:szCs w:val="28"/>
        </w:rPr>
        <w:t>9</w:t>
      </w:r>
      <w:r>
        <w:rPr>
          <w:rFonts w:hint="eastAsia"/>
          <w:sz w:val="28"/>
          <w:szCs w:val="28"/>
        </w:rPr>
        <w:t>日，江苏省市场监督管理局在南京组织召开</w:t>
      </w:r>
      <w:r>
        <w:rPr>
          <w:rFonts w:hint="eastAsia"/>
          <w:sz w:val="28"/>
          <w:szCs w:val="28"/>
        </w:rPr>
        <w:t>标准审查会。审查专家组由南京市标准化研究院、南京农业大学、南京市</w:t>
      </w:r>
      <w:r>
        <w:rPr>
          <w:rFonts w:hint="eastAsia"/>
          <w:sz w:val="28"/>
          <w:szCs w:val="28"/>
        </w:rPr>
        <w:lastRenderedPageBreak/>
        <w:t>产品质量监督检验研究院、南京科远智慧科技集团股份有限公司</w:t>
      </w:r>
      <w:r>
        <w:rPr>
          <w:rFonts w:hint="eastAsia"/>
          <w:sz w:val="28"/>
          <w:szCs w:val="28"/>
        </w:rPr>
        <w:t>和</w:t>
      </w:r>
      <w:r>
        <w:rPr>
          <w:rFonts w:hint="eastAsia"/>
          <w:sz w:val="28"/>
          <w:szCs w:val="28"/>
        </w:rPr>
        <w:t>国网江苏电力有限公司信息通信分公司的</w:t>
      </w:r>
      <w:r>
        <w:rPr>
          <w:rFonts w:hint="eastAsia"/>
          <w:sz w:val="28"/>
          <w:szCs w:val="28"/>
        </w:rPr>
        <w:t>5</w:t>
      </w:r>
      <w:r>
        <w:rPr>
          <w:rFonts w:hint="eastAsia"/>
          <w:sz w:val="28"/>
          <w:szCs w:val="28"/>
        </w:rPr>
        <w:t>位专家组成。专家组听取了起草组对标准编制情况的汇报，对标准内容逐条进行审查，提出了标准修订的意见和建议</w:t>
      </w:r>
      <w:r>
        <w:rPr>
          <w:rFonts w:hint="eastAsia"/>
          <w:sz w:val="28"/>
          <w:szCs w:val="28"/>
        </w:rPr>
        <w:t>。针对本标准是国际标准《</w:t>
      </w:r>
      <w:r>
        <w:rPr>
          <w:rFonts w:hint="eastAsia"/>
          <w:sz w:val="28"/>
          <w:szCs w:val="28"/>
        </w:rPr>
        <w:t>GS1 Global Traceability Compliance Criteria for Food Application Standard</w:t>
      </w:r>
      <w:r>
        <w:rPr>
          <w:rFonts w:hint="eastAsia"/>
          <w:sz w:val="28"/>
          <w:szCs w:val="28"/>
        </w:rPr>
        <w:t>》</w:t>
      </w:r>
      <w:r>
        <w:rPr>
          <w:sz w:val="28"/>
          <w:szCs w:val="28"/>
        </w:rPr>
        <w:t>GS1 GTC</w:t>
      </w:r>
      <w:r>
        <w:rPr>
          <w:sz w:val="28"/>
          <w:szCs w:val="28"/>
        </w:rPr>
        <w:t>食品可追溯一致性评价标准在国内落地实施的具体转化</w:t>
      </w:r>
      <w:r>
        <w:rPr>
          <w:rFonts w:hint="eastAsia"/>
          <w:sz w:val="28"/>
          <w:szCs w:val="28"/>
        </w:rPr>
        <w:t>，专家组</w:t>
      </w:r>
      <w:r w:rsidRPr="00E56748">
        <w:rPr>
          <w:rFonts w:hint="eastAsia"/>
          <w:sz w:val="28"/>
          <w:szCs w:val="28"/>
        </w:rPr>
        <w:t>建议标准名称修改为《基于</w:t>
      </w:r>
      <w:r w:rsidRPr="00E56748">
        <w:rPr>
          <w:sz w:val="28"/>
          <w:szCs w:val="28"/>
        </w:rPr>
        <w:t>GS1</w:t>
      </w:r>
      <w:r w:rsidRPr="00E56748">
        <w:rPr>
          <w:rFonts w:hint="eastAsia"/>
          <w:sz w:val="28"/>
          <w:szCs w:val="28"/>
        </w:rPr>
        <w:t>标准的食品可追溯控制点及一致性准则》，</w:t>
      </w:r>
      <w:r w:rsidRPr="00E56748">
        <w:rPr>
          <w:rFonts w:hint="eastAsia"/>
          <w:sz w:val="28"/>
          <w:szCs w:val="28"/>
        </w:rPr>
        <w:t>标准适用范围中</w:t>
      </w:r>
      <w:r>
        <w:rPr>
          <w:rFonts w:hint="eastAsia"/>
          <w:sz w:val="28"/>
          <w:szCs w:val="28"/>
        </w:rPr>
        <w:t>明确了</w:t>
      </w:r>
      <w:r w:rsidRPr="00E56748">
        <w:rPr>
          <w:rFonts w:hint="eastAsia"/>
          <w:sz w:val="28"/>
          <w:szCs w:val="28"/>
        </w:rPr>
        <w:t>对基于</w:t>
      </w:r>
      <w:r w:rsidRPr="00E56748">
        <w:rPr>
          <w:sz w:val="28"/>
          <w:szCs w:val="28"/>
        </w:rPr>
        <w:t>GS1</w:t>
      </w:r>
      <w:r w:rsidRPr="00E56748">
        <w:rPr>
          <w:rFonts w:hint="eastAsia"/>
          <w:sz w:val="28"/>
          <w:szCs w:val="28"/>
        </w:rPr>
        <w:t>标准实施食品追溯的限定</w:t>
      </w:r>
      <w:r>
        <w:rPr>
          <w:rFonts w:hint="eastAsia"/>
          <w:sz w:val="28"/>
          <w:szCs w:val="28"/>
        </w:rPr>
        <w:t>。依据</w:t>
      </w:r>
      <w:r>
        <w:rPr>
          <w:rFonts w:hint="eastAsia"/>
          <w:sz w:val="28"/>
          <w:szCs w:val="28"/>
        </w:rPr>
        <w:t>本文件</w:t>
      </w:r>
      <w:r>
        <w:rPr>
          <w:rFonts w:hint="eastAsia"/>
          <w:sz w:val="28"/>
          <w:szCs w:val="28"/>
        </w:rPr>
        <w:t>为</w:t>
      </w:r>
      <w:r>
        <w:rPr>
          <w:rFonts w:hint="eastAsia"/>
          <w:sz w:val="28"/>
          <w:szCs w:val="28"/>
        </w:rPr>
        <w:t>推荐性标准的</w:t>
      </w:r>
      <w:r>
        <w:rPr>
          <w:rFonts w:hint="eastAsia"/>
          <w:sz w:val="28"/>
          <w:szCs w:val="28"/>
        </w:rPr>
        <w:t>效力，</w:t>
      </w:r>
      <w:r>
        <w:rPr>
          <w:rFonts w:hint="eastAsia"/>
          <w:sz w:val="28"/>
          <w:szCs w:val="28"/>
        </w:rPr>
        <w:t>将控制点的“级别”</w:t>
      </w:r>
      <w:r>
        <w:rPr>
          <w:rFonts w:hint="eastAsia"/>
          <w:sz w:val="28"/>
          <w:szCs w:val="28"/>
        </w:rPr>
        <w:t>表述修改为</w:t>
      </w:r>
      <w:r>
        <w:rPr>
          <w:rFonts w:hint="eastAsia"/>
          <w:sz w:val="28"/>
          <w:szCs w:val="28"/>
        </w:rPr>
        <w:t>必选</w:t>
      </w:r>
      <w:r>
        <w:rPr>
          <w:rFonts w:hint="eastAsia"/>
          <w:sz w:val="28"/>
          <w:szCs w:val="28"/>
        </w:rPr>
        <w:t>、有条件</w:t>
      </w:r>
      <w:r>
        <w:rPr>
          <w:rFonts w:hint="eastAsia"/>
          <w:sz w:val="28"/>
          <w:szCs w:val="28"/>
        </w:rPr>
        <w:t>必选</w:t>
      </w:r>
      <w:r>
        <w:rPr>
          <w:rFonts w:hint="eastAsia"/>
          <w:sz w:val="28"/>
          <w:szCs w:val="28"/>
        </w:rPr>
        <w:t>、可选和推荐；将控制点</w:t>
      </w:r>
      <w:r>
        <w:rPr>
          <w:rFonts w:hint="eastAsia"/>
          <w:sz w:val="28"/>
          <w:szCs w:val="28"/>
        </w:rPr>
        <w:t>“适用条件”</w:t>
      </w:r>
      <w:r>
        <w:rPr>
          <w:rFonts w:hint="eastAsia"/>
          <w:sz w:val="28"/>
          <w:szCs w:val="28"/>
        </w:rPr>
        <w:t>的</w:t>
      </w:r>
      <w:r>
        <w:rPr>
          <w:rFonts w:hint="eastAsia"/>
          <w:sz w:val="28"/>
          <w:szCs w:val="28"/>
        </w:rPr>
        <w:t>表述修改为</w:t>
      </w:r>
      <w:r>
        <w:rPr>
          <w:rFonts w:hint="eastAsia"/>
          <w:sz w:val="28"/>
          <w:szCs w:val="28"/>
        </w:rPr>
        <w:t>适用、</w:t>
      </w:r>
      <w:r>
        <w:rPr>
          <w:rFonts w:hint="eastAsia"/>
          <w:sz w:val="28"/>
          <w:szCs w:val="28"/>
        </w:rPr>
        <w:t>有条件</w:t>
      </w:r>
      <w:r>
        <w:rPr>
          <w:rFonts w:hint="eastAsia"/>
          <w:sz w:val="28"/>
          <w:szCs w:val="28"/>
        </w:rPr>
        <w:t>适用和</w:t>
      </w:r>
      <w:r>
        <w:rPr>
          <w:rFonts w:hint="eastAsia"/>
          <w:sz w:val="28"/>
          <w:szCs w:val="28"/>
        </w:rPr>
        <w:t>不适用</w:t>
      </w:r>
      <w:r w:rsidRPr="00E56748">
        <w:rPr>
          <w:rFonts w:hint="eastAsia"/>
          <w:sz w:val="28"/>
          <w:szCs w:val="28"/>
        </w:rPr>
        <w:t>。</w:t>
      </w:r>
      <w:r>
        <w:rPr>
          <w:rFonts w:hint="eastAsia"/>
          <w:sz w:val="28"/>
          <w:szCs w:val="28"/>
        </w:rPr>
        <w:t>最后，</w:t>
      </w:r>
      <w:r>
        <w:rPr>
          <w:rFonts w:hint="eastAsia"/>
          <w:sz w:val="28"/>
          <w:szCs w:val="28"/>
        </w:rPr>
        <w:t>专家组一致同意本标准通过审查。起草组根据专家组的意见和建议，对标准送审稿进行修改完善，最终形成标准报批稿，报江苏省市场监督管理局批准发布。</w:t>
      </w:r>
    </w:p>
    <w:p w:rsidR="00C92508" w:rsidRDefault="00E56748">
      <w:pPr>
        <w:rPr>
          <w:b/>
          <w:sz w:val="28"/>
          <w:szCs w:val="28"/>
        </w:rPr>
      </w:pPr>
      <w:r>
        <w:rPr>
          <w:rFonts w:hint="eastAsia"/>
          <w:b/>
          <w:sz w:val="28"/>
          <w:szCs w:val="28"/>
        </w:rPr>
        <w:t>五、主要技术内容及确定依据</w:t>
      </w:r>
    </w:p>
    <w:p w:rsidR="00C92508" w:rsidRDefault="00E56748">
      <w:pPr>
        <w:ind w:firstLineChars="200" w:firstLine="560"/>
        <w:rPr>
          <w:sz w:val="28"/>
          <w:szCs w:val="28"/>
        </w:rPr>
      </w:pPr>
      <w:r>
        <w:rPr>
          <w:rFonts w:hint="eastAsia"/>
          <w:sz w:val="28"/>
          <w:szCs w:val="28"/>
        </w:rPr>
        <w:t>本标准主要包括</w:t>
      </w:r>
      <w:r>
        <w:rPr>
          <w:rFonts w:hint="eastAsia"/>
          <w:sz w:val="28"/>
          <w:szCs w:val="28"/>
        </w:rPr>
        <w:t>基于</w:t>
      </w:r>
      <w:r>
        <w:rPr>
          <w:rFonts w:hint="eastAsia"/>
          <w:sz w:val="28"/>
          <w:szCs w:val="28"/>
        </w:rPr>
        <w:t>GS1</w:t>
      </w:r>
      <w:r>
        <w:rPr>
          <w:rFonts w:hint="eastAsia"/>
          <w:sz w:val="28"/>
          <w:szCs w:val="28"/>
        </w:rPr>
        <w:t>标准的</w:t>
      </w:r>
      <w:r>
        <w:rPr>
          <w:rFonts w:hint="eastAsia"/>
          <w:sz w:val="28"/>
          <w:szCs w:val="28"/>
        </w:rPr>
        <w:t>食品可追溯一致性级别、控制点和一致性准则等内容。</w:t>
      </w:r>
      <w:r>
        <w:rPr>
          <w:rFonts w:hint="eastAsia"/>
          <w:sz w:val="28"/>
          <w:szCs w:val="28"/>
        </w:rPr>
        <w:t>标准的总体结构如下：</w:t>
      </w:r>
    </w:p>
    <w:p w:rsidR="00C92508" w:rsidRDefault="00E56748">
      <w:pPr>
        <w:ind w:firstLineChars="200" w:firstLine="560"/>
        <w:rPr>
          <w:sz w:val="28"/>
          <w:szCs w:val="28"/>
        </w:rPr>
      </w:pPr>
      <w:r>
        <w:rPr>
          <w:sz w:val="28"/>
          <w:szCs w:val="28"/>
        </w:rPr>
        <w:t>本标准共</w:t>
      </w:r>
      <w:r>
        <w:rPr>
          <w:rFonts w:hint="eastAsia"/>
          <w:sz w:val="28"/>
          <w:szCs w:val="28"/>
        </w:rPr>
        <w:t>6</w:t>
      </w:r>
      <w:r>
        <w:rPr>
          <w:sz w:val="28"/>
          <w:szCs w:val="28"/>
        </w:rPr>
        <w:t>章：</w:t>
      </w:r>
    </w:p>
    <w:p w:rsidR="00C92508" w:rsidRDefault="00E56748">
      <w:pPr>
        <w:ind w:firstLineChars="200" w:firstLine="560"/>
        <w:rPr>
          <w:sz w:val="28"/>
          <w:szCs w:val="28"/>
        </w:rPr>
      </w:pPr>
      <w:r>
        <w:rPr>
          <w:rFonts w:hint="eastAsia"/>
          <w:sz w:val="28"/>
          <w:szCs w:val="28"/>
        </w:rPr>
        <w:t>第一章、范围</w:t>
      </w:r>
    </w:p>
    <w:p w:rsidR="00C92508" w:rsidRDefault="00E56748">
      <w:pPr>
        <w:ind w:firstLineChars="200" w:firstLine="560"/>
        <w:rPr>
          <w:sz w:val="28"/>
          <w:szCs w:val="28"/>
        </w:rPr>
      </w:pPr>
      <w:r>
        <w:rPr>
          <w:rFonts w:hint="eastAsia"/>
          <w:sz w:val="28"/>
          <w:szCs w:val="28"/>
        </w:rPr>
        <w:t>本文件规定了</w:t>
      </w:r>
      <w:r>
        <w:rPr>
          <w:rFonts w:hint="eastAsia"/>
          <w:sz w:val="28"/>
          <w:szCs w:val="28"/>
        </w:rPr>
        <w:t>基于</w:t>
      </w:r>
      <w:r>
        <w:rPr>
          <w:rFonts w:hint="eastAsia"/>
          <w:sz w:val="28"/>
          <w:szCs w:val="28"/>
        </w:rPr>
        <w:t>GS1</w:t>
      </w:r>
      <w:r>
        <w:rPr>
          <w:rFonts w:hint="eastAsia"/>
          <w:sz w:val="28"/>
          <w:szCs w:val="28"/>
        </w:rPr>
        <w:t>标准的</w:t>
      </w:r>
      <w:r>
        <w:rPr>
          <w:rFonts w:hint="eastAsia"/>
          <w:sz w:val="28"/>
          <w:szCs w:val="28"/>
        </w:rPr>
        <w:t>食品可追溯一致性适用级别及条件、控制点及一致性准则清单。</w:t>
      </w:r>
    </w:p>
    <w:p w:rsidR="00C92508" w:rsidRDefault="00E56748">
      <w:pPr>
        <w:ind w:firstLineChars="200" w:firstLine="560"/>
        <w:rPr>
          <w:sz w:val="28"/>
          <w:szCs w:val="28"/>
        </w:rPr>
      </w:pPr>
      <w:r>
        <w:rPr>
          <w:rFonts w:hint="eastAsia"/>
          <w:sz w:val="28"/>
          <w:szCs w:val="28"/>
        </w:rPr>
        <w:t>本文件适用于基于</w:t>
      </w:r>
      <w:r>
        <w:rPr>
          <w:rFonts w:hint="eastAsia"/>
          <w:sz w:val="28"/>
          <w:szCs w:val="28"/>
        </w:rPr>
        <w:t>GS1</w:t>
      </w:r>
      <w:r>
        <w:rPr>
          <w:rFonts w:hint="eastAsia"/>
          <w:sz w:val="28"/>
          <w:szCs w:val="28"/>
        </w:rPr>
        <w:t>标准</w:t>
      </w:r>
      <w:r>
        <w:rPr>
          <w:rFonts w:hint="eastAsia"/>
          <w:sz w:val="28"/>
          <w:szCs w:val="28"/>
        </w:rPr>
        <w:t>的食品生产经营者以及为食品供应链提供产品和服务的各类相关组织或单位进行食品可追溯的实施和</w:t>
      </w:r>
      <w:r>
        <w:rPr>
          <w:rFonts w:hint="eastAsia"/>
          <w:sz w:val="28"/>
          <w:szCs w:val="28"/>
        </w:rPr>
        <w:lastRenderedPageBreak/>
        <w:t>评价。</w:t>
      </w:r>
    </w:p>
    <w:p w:rsidR="00C92508" w:rsidRDefault="00E56748">
      <w:pPr>
        <w:ind w:firstLineChars="200" w:firstLine="560"/>
        <w:rPr>
          <w:sz w:val="28"/>
          <w:szCs w:val="28"/>
        </w:rPr>
      </w:pPr>
      <w:r>
        <w:rPr>
          <w:rFonts w:hint="eastAsia"/>
          <w:sz w:val="28"/>
          <w:szCs w:val="28"/>
        </w:rPr>
        <w:t>第二章、规范性引用文件</w:t>
      </w:r>
    </w:p>
    <w:p w:rsidR="00C92508" w:rsidRDefault="00E56748">
      <w:pPr>
        <w:ind w:firstLineChars="200" w:firstLine="560"/>
        <w:rPr>
          <w:sz w:val="28"/>
          <w:szCs w:val="28"/>
        </w:rPr>
      </w:pPr>
      <w:r>
        <w:rPr>
          <w:rFonts w:hint="eastAsia"/>
          <w:sz w:val="28"/>
          <w:szCs w:val="28"/>
        </w:rPr>
        <w:t>给出了本标准应用所引用的标准或规范。</w:t>
      </w:r>
    </w:p>
    <w:p w:rsidR="00C92508" w:rsidRDefault="00E56748">
      <w:pPr>
        <w:ind w:firstLineChars="200" w:firstLine="560"/>
        <w:rPr>
          <w:sz w:val="28"/>
          <w:szCs w:val="28"/>
        </w:rPr>
      </w:pPr>
      <w:r>
        <w:rPr>
          <w:rFonts w:hint="eastAsia"/>
          <w:sz w:val="28"/>
          <w:szCs w:val="28"/>
        </w:rPr>
        <w:t>第三章、术语与定义</w:t>
      </w:r>
    </w:p>
    <w:p w:rsidR="00C92508" w:rsidRDefault="00E56748">
      <w:pPr>
        <w:ind w:firstLineChars="200" w:firstLine="560"/>
        <w:rPr>
          <w:sz w:val="28"/>
          <w:szCs w:val="28"/>
        </w:rPr>
      </w:pPr>
      <w:r>
        <w:rPr>
          <w:rFonts w:hint="eastAsia"/>
          <w:sz w:val="28"/>
          <w:szCs w:val="28"/>
        </w:rPr>
        <w:t>本标准给出了</w:t>
      </w:r>
      <w:r>
        <w:rPr>
          <w:rFonts w:hint="eastAsia"/>
          <w:sz w:val="28"/>
          <w:szCs w:val="28"/>
        </w:rPr>
        <w:t>6</w:t>
      </w:r>
      <w:r>
        <w:rPr>
          <w:rFonts w:hint="eastAsia"/>
          <w:sz w:val="28"/>
          <w:szCs w:val="28"/>
        </w:rPr>
        <w:t>个定义。</w:t>
      </w:r>
    </w:p>
    <w:p w:rsidR="00C92508" w:rsidRDefault="00E56748">
      <w:pPr>
        <w:ind w:firstLineChars="200" w:firstLine="560"/>
        <w:rPr>
          <w:sz w:val="28"/>
          <w:szCs w:val="28"/>
        </w:rPr>
      </w:pPr>
      <w:r>
        <w:rPr>
          <w:rFonts w:hint="eastAsia"/>
          <w:sz w:val="28"/>
          <w:szCs w:val="28"/>
        </w:rPr>
        <w:t>第四章、缩略语</w:t>
      </w:r>
    </w:p>
    <w:p w:rsidR="00C92508" w:rsidRDefault="00E56748">
      <w:pPr>
        <w:ind w:firstLineChars="200" w:firstLine="560"/>
        <w:rPr>
          <w:sz w:val="28"/>
          <w:szCs w:val="28"/>
        </w:rPr>
      </w:pPr>
      <w:r>
        <w:rPr>
          <w:rFonts w:hint="eastAsia"/>
          <w:sz w:val="28"/>
          <w:szCs w:val="28"/>
        </w:rPr>
        <w:t>本标准给出了</w:t>
      </w:r>
      <w:r>
        <w:rPr>
          <w:rFonts w:hint="eastAsia"/>
          <w:sz w:val="28"/>
          <w:szCs w:val="28"/>
        </w:rPr>
        <w:t>19</w:t>
      </w:r>
      <w:r>
        <w:rPr>
          <w:rFonts w:hint="eastAsia"/>
          <w:sz w:val="28"/>
          <w:szCs w:val="28"/>
        </w:rPr>
        <w:t>个专用名词的缩略语。</w:t>
      </w:r>
    </w:p>
    <w:p w:rsidR="00C92508" w:rsidRDefault="00E56748">
      <w:pPr>
        <w:ind w:firstLineChars="200" w:firstLine="560"/>
        <w:rPr>
          <w:sz w:val="28"/>
          <w:szCs w:val="28"/>
        </w:rPr>
      </w:pPr>
      <w:r>
        <w:rPr>
          <w:rFonts w:hint="eastAsia"/>
          <w:sz w:val="28"/>
          <w:szCs w:val="28"/>
        </w:rPr>
        <w:t>第五章、一致性适用范围及级别</w:t>
      </w:r>
    </w:p>
    <w:p w:rsidR="00C92508" w:rsidRDefault="00E56748">
      <w:pPr>
        <w:ind w:firstLineChars="200" w:firstLine="560"/>
        <w:rPr>
          <w:sz w:val="28"/>
          <w:szCs w:val="28"/>
        </w:rPr>
      </w:pPr>
      <w:r>
        <w:rPr>
          <w:rFonts w:hint="eastAsia"/>
          <w:sz w:val="28"/>
          <w:szCs w:val="28"/>
        </w:rPr>
        <w:t>本标准共包含</w:t>
      </w:r>
      <w:r>
        <w:rPr>
          <w:rFonts w:hint="eastAsia"/>
          <w:sz w:val="28"/>
          <w:szCs w:val="28"/>
        </w:rPr>
        <w:t>74</w:t>
      </w:r>
      <w:r>
        <w:rPr>
          <w:rFonts w:hint="eastAsia"/>
          <w:sz w:val="28"/>
          <w:szCs w:val="28"/>
        </w:rPr>
        <w:t>个控制点，控制点分为</w:t>
      </w:r>
      <w:r>
        <w:rPr>
          <w:rFonts w:hint="eastAsia"/>
          <w:sz w:val="28"/>
          <w:szCs w:val="28"/>
        </w:rPr>
        <w:t>必选</w:t>
      </w:r>
      <w:r>
        <w:rPr>
          <w:rFonts w:hint="eastAsia"/>
          <w:sz w:val="28"/>
          <w:szCs w:val="28"/>
        </w:rPr>
        <w:t>、有条件</w:t>
      </w:r>
      <w:r>
        <w:rPr>
          <w:rFonts w:hint="eastAsia"/>
          <w:sz w:val="28"/>
          <w:szCs w:val="28"/>
        </w:rPr>
        <w:t>必选</w:t>
      </w:r>
      <w:r>
        <w:rPr>
          <w:rFonts w:hint="eastAsia"/>
          <w:sz w:val="28"/>
          <w:szCs w:val="28"/>
        </w:rPr>
        <w:t>、可选、推荐</w:t>
      </w:r>
      <w:r>
        <w:rPr>
          <w:rFonts w:hint="eastAsia"/>
          <w:sz w:val="28"/>
          <w:szCs w:val="28"/>
        </w:rPr>
        <w:t>4</w:t>
      </w:r>
      <w:r>
        <w:rPr>
          <w:rFonts w:hint="eastAsia"/>
          <w:sz w:val="28"/>
          <w:szCs w:val="28"/>
        </w:rPr>
        <w:t>个级别，其中包括</w:t>
      </w:r>
      <w:r>
        <w:rPr>
          <w:rFonts w:hint="eastAsia"/>
          <w:sz w:val="28"/>
          <w:szCs w:val="28"/>
        </w:rPr>
        <w:t>27</w:t>
      </w:r>
      <w:r>
        <w:rPr>
          <w:rFonts w:hint="eastAsia"/>
          <w:sz w:val="28"/>
          <w:szCs w:val="28"/>
        </w:rPr>
        <w:t>个</w:t>
      </w:r>
      <w:r>
        <w:rPr>
          <w:rFonts w:hint="eastAsia"/>
          <w:sz w:val="28"/>
          <w:szCs w:val="28"/>
        </w:rPr>
        <w:t>必选</w:t>
      </w:r>
      <w:r>
        <w:rPr>
          <w:rFonts w:hint="eastAsia"/>
          <w:sz w:val="28"/>
          <w:szCs w:val="28"/>
        </w:rPr>
        <w:t>控制点、</w:t>
      </w:r>
      <w:r>
        <w:rPr>
          <w:rFonts w:hint="eastAsia"/>
          <w:sz w:val="28"/>
          <w:szCs w:val="28"/>
        </w:rPr>
        <w:t>26</w:t>
      </w:r>
      <w:r>
        <w:rPr>
          <w:rFonts w:hint="eastAsia"/>
          <w:sz w:val="28"/>
          <w:szCs w:val="28"/>
        </w:rPr>
        <w:t>个有条件</w:t>
      </w:r>
      <w:r>
        <w:rPr>
          <w:rFonts w:hint="eastAsia"/>
          <w:sz w:val="28"/>
          <w:szCs w:val="28"/>
        </w:rPr>
        <w:t>必选</w:t>
      </w:r>
      <w:r>
        <w:rPr>
          <w:rFonts w:hint="eastAsia"/>
          <w:sz w:val="28"/>
          <w:szCs w:val="28"/>
        </w:rPr>
        <w:t>控制点、</w:t>
      </w:r>
      <w:r>
        <w:rPr>
          <w:rFonts w:hint="eastAsia"/>
          <w:sz w:val="28"/>
          <w:szCs w:val="28"/>
        </w:rPr>
        <w:t>11</w:t>
      </w:r>
      <w:r>
        <w:rPr>
          <w:rFonts w:hint="eastAsia"/>
          <w:sz w:val="28"/>
          <w:szCs w:val="28"/>
        </w:rPr>
        <w:t>个可选控制点和</w:t>
      </w:r>
      <w:r>
        <w:rPr>
          <w:rFonts w:hint="eastAsia"/>
          <w:sz w:val="28"/>
          <w:szCs w:val="28"/>
        </w:rPr>
        <w:t>10</w:t>
      </w:r>
      <w:r>
        <w:rPr>
          <w:rFonts w:hint="eastAsia"/>
          <w:sz w:val="28"/>
          <w:szCs w:val="28"/>
        </w:rPr>
        <w:t>个推荐控制点。</w:t>
      </w:r>
    </w:p>
    <w:p w:rsidR="00C92508" w:rsidRDefault="00E56748">
      <w:pPr>
        <w:ind w:firstLineChars="200" w:firstLine="560"/>
        <w:rPr>
          <w:sz w:val="28"/>
          <w:szCs w:val="28"/>
        </w:rPr>
      </w:pPr>
      <w:r>
        <w:rPr>
          <w:rFonts w:hint="eastAsia"/>
          <w:sz w:val="28"/>
          <w:szCs w:val="28"/>
        </w:rPr>
        <w:t>第六章、控制点及一致性审核准则</w:t>
      </w:r>
    </w:p>
    <w:p w:rsidR="00C92508" w:rsidRDefault="00E56748">
      <w:pPr>
        <w:ind w:firstLineChars="200" w:firstLine="560"/>
        <w:rPr>
          <w:sz w:val="28"/>
          <w:szCs w:val="28"/>
        </w:rPr>
      </w:pPr>
      <w:r>
        <w:rPr>
          <w:rFonts w:hint="eastAsia"/>
          <w:sz w:val="28"/>
          <w:szCs w:val="28"/>
        </w:rPr>
        <w:t>对标准的</w:t>
      </w:r>
      <w:r>
        <w:rPr>
          <w:rFonts w:hint="eastAsia"/>
          <w:sz w:val="28"/>
          <w:szCs w:val="28"/>
        </w:rPr>
        <w:t>74</w:t>
      </w:r>
      <w:r>
        <w:rPr>
          <w:rFonts w:hint="eastAsia"/>
          <w:sz w:val="28"/>
          <w:szCs w:val="28"/>
        </w:rPr>
        <w:t>个控制点、应遵循的一致性准则进行详细说明，并标明控制点对应的级别。</w:t>
      </w:r>
    </w:p>
    <w:p w:rsidR="00C92508" w:rsidRDefault="00E56748">
      <w:pPr>
        <w:ind w:firstLineChars="200" w:firstLine="560"/>
        <w:rPr>
          <w:sz w:val="28"/>
          <w:szCs w:val="28"/>
        </w:rPr>
      </w:pPr>
      <w:r>
        <w:rPr>
          <w:sz w:val="28"/>
          <w:szCs w:val="28"/>
        </w:rPr>
        <w:t>本标准的确定依据来自两个方面：</w:t>
      </w:r>
    </w:p>
    <w:p w:rsidR="00C92508" w:rsidRDefault="00E56748">
      <w:pPr>
        <w:ind w:firstLineChars="200" w:firstLine="560"/>
        <w:rPr>
          <w:sz w:val="28"/>
          <w:szCs w:val="28"/>
        </w:rPr>
      </w:pPr>
      <w:r>
        <w:rPr>
          <w:rFonts w:hint="eastAsia"/>
          <w:sz w:val="28"/>
          <w:szCs w:val="28"/>
        </w:rPr>
        <w:t>1</w:t>
      </w:r>
      <w:r>
        <w:rPr>
          <w:rFonts w:hint="eastAsia"/>
          <w:sz w:val="28"/>
          <w:szCs w:val="28"/>
        </w:rPr>
        <w:t>、本标准是国际标准《</w:t>
      </w:r>
      <w:r>
        <w:rPr>
          <w:rFonts w:hint="eastAsia"/>
          <w:sz w:val="28"/>
          <w:szCs w:val="28"/>
        </w:rPr>
        <w:t>GS1 Global Traceability Compliance Criteria for Food Application Standard</w:t>
      </w:r>
      <w:r>
        <w:rPr>
          <w:rFonts w:hint="eastAsia"/>
          <w:sz w:val="28"/>
          <w:szCs w:val="28"/>
        </w:rPr>
        <w:t>》</w:t>
      </w:r>
      <w:r>
        <w:rPr>
          <w:rFonts w:hint="eastAsia"/>
          <w:sz w:val="28"/>
          <w:szCs w:val="28"/>
        </w:rPr>
        <w:t>即</w:t>
      </w:r>
      <w:r>
        <w:rPr>
          <w:sz w:val="28"/>
          <w:szCs w:val="28"/>
        </w:rPr>
        <w:t>GS1 GTC</w:t>
      </w:r>
      <w:r>
        <w:rPr>
          <w:sz w:val="28"/>
          <w:szCs w:val="28"/>
        </w:rPr>
        <w:t>食品可追溯一致性评价标准在国内落地实施的具体转化。</w:t>
      </w:r>
      <w:r>
        <w:rPr>
          <w:sz w:val="28"/>
          <w:szCs w:val="28"/>
        </w:rPr>
        <w:t>GS1 GTC</w:t>
      </w:r>
      <w:r>
        <w:rPr>
          <w:sz w:val="28"/>
          <w:szCs w:val="28"/>
        </w:rPr>
        <w:t>标准本身与</w:t>
      </w:r>
      <w:r>
        <w:rPr>
          <w:rFonts w:hint="eastAsia"/>
          <w:sz w:val="28"/>
          <w:szCs w:val="28"/>
        </w:rPr>
        <w:t>GB/T 22005</w:t>
      </w:r>
      <w:r>
        <w:rPr>
          <w:rFonts w:hint="eastAsia"/>
          <w:sz w:val="28"/>
          <w:szCs w:val="28"/>
        </w:rPr>
        <w:t>、</w:t>
      </w:r>
      <w:r>
        <w:rPr>
          <w:rFonts w:hint="eastAsia"/>
          <w:sz w:val="28"/>
          <w:szCs w:val="28"/>
        </w:rPr>
        <w:t>ISO 9001</w:t>
      </w:r>
      <w:r>
        <w:rPr>
          <w:rFonts w:hint="eastAsia"/>
          <w:sz w:val="28"/>
          <w:szCs w:val="28"/>
        </w:rPr>
        <w:t>、</w:t>
      </w:r>
      <w:r>
        <w:rPr>
          <w:rFonts w:hint="eastAsia"/>
          <w:sz w:val="28"/>
          <w:szCs w:val="28"/>
        </w:rPr>
        <w:t>HACCP</w:t>
      </w:r>
      <w:r>
        <w:rPr>
          <w:rFonts w:hint="eastAsia"/>
          <w:sz w:val="28"/>
          <w:szCs w:val="28"/>
        </w:rPr>
        <w:t>、</w:t>
      </w:r>
      <w:r>
        <w:rPr>
          <w:rFonts w:hint="eastAsia"/>
          <w:sz w:val="28"/>
          <w:szCs w:val="28"/>
        </w:rPr>
        <w:t>BRC</w:t>
      </w:r>
      <w:r>
        <w:rPr>
          <w:rFonts w:hint="eastAsia"/>
          <w:sz w:val="28"/>
          <w:szCs w:val="28"/>
        </w:rPr>
        <w:t>、</w:t>
      </w:r>
      <w:r>
        <w:rPr>
          <w:rFonts w:hint="eastAsia"/>
          <w:sz w:val="28"/>
          <w:szCs w:val="28"/>
        </w:rPr>
        <w:t>I</w:t>
      </w:r>
      <w:r>
        <w:rPr>
          <w:rFonts w:hint="eastAsia"/>
          <w:sz w:val="28"/>
          <w:szCs w:val="28"/>
        </w:rPr>
        <w:t>FS</w:t>
      </w:r>
      <w:r>
        <w:rPr>
          <w:rFonts w:hint="eastAsia"/>
          <w:sz w:val="28"/>
          <w:szCs w:val="28"/>
        </w:rPr>
        <w:t>、</w:t>
      </w:r>
      <w:r>
        <w:rPr>
          <w:rFonts w:hint="eastAsia"/>
          <w:sz w:val="28"/>
          <w:szCs w:val="28"/>
        </w:rPr>
        <w:t>SQF</w:t>
      </w:r>
      <w:r>
        <w:rPr>
          <w:rFonts w:hint="eastAsia"/>
          <w:sz w:val="28"/>
          <w:szCs w:val="28"/>
        </w:rPr>
        <w:t>和</w:t>
      </w:r>
      <w:r>
        <w:rPr>
          <w:rFonts w:hint="eastAsia"/>
          <w:sz w:val="28"/>
          <w:szCs w:val="28"/>
        </w:rPr>
        <w:t>GlobaIGAP</w:t>
      </w:r>
      <w:r>
        <w:rPr>
          <w:rFonts w:hint="eastAsia"/>
          <w:sz w:val="28"/>
          <w:szCs w:val="28"/>
        </w:rPr>
        <w:t>标准存在对应关系，整个体系比较严谨。国内在深圳等少数省份也有对等转化的地方标准落地，并开展推广实施。因此本标准内容的确定是有标准依据和基础的。</w:t>
      </w:r>
    </w:p>
    <w:p w:rsidR="00C92508" w:rsidRDefault="00E56748">
      <w:pPr>
        <w:ind w:firstLineChars="200" w:firstLine="560"/>
        <w:rPr>
          <w:sz w:val="28"/>
          <w:szCs w:val="28"/>
        </w:rPr>
      </w:pPr>
      <w:r>
        <w:rPr>
          <w:rFonts w:hint="eastAsia"/>
          <w:sz w:val="28"/>
          <w:szCs w:val="28"/>
        </w:rPr>
        <w:lastRenderedPageBreak/>
        <w:t>本标准与</w:t>
      </w:r>
      <w:r>
        <w:rPr>
          <w:rFonts w:hint="eastAsia"/>
          <w:sz w:val="28"/>
          <w:szCs w:val="28"/>
        </w:rPr>
        <w:t>GS1 GTC</w:t>
      </w:r>
      <w:r>
        <w:rPr>
          <w:rFonts w:hint="eastAsia"/>
          <w:sz w:val="28"/>
          <w:szCs w:val="28"/>
        </w:rPr>
        <w:t>标准之间的差异和修改主要有以下点：</w:t>
      </w:r>
    </w:p>
    <w:p w:rsidR="00C92508" w:rsidRDefault="00E56748">
      <w:pPr>
        <w:ind w:firstLineChars="200" w:firstLine="560"/>
        <w:rPr>
          <w:sz w:val="28"/>
          <w:szCs w:val="28"/>
        </w:rPr>
      </w:pPr>
      <w:r>
        <w:rPr>
          <w:rFonts w:hint="eastAsia"/>
          <w:sz w:val="28"/>
          <w:szCs w:val="28"/>
        </w:rPr>
        <w:t>1</w:t>
      </w:r>
      <w:r>
        <w:rPr>
          <w:rFonts w:hint="eastAsia"/>
          <w:sz w:val="28"/>
          <w:szCs w:val="28"/>
        </w:rPr>
        <w:t>）本标准对原有的</w:t>
      </w:r>
      <w:r>
        <w:rPr>
          <w:rFonts w:hint="eastAsia"/>
          <w:sz w:val="28"/>
          <w:szCs w:val="28"/>
        </w:rPr>
        <w:t>72</w:t>
      </w:r>
      <w:r>
        <w:rPr>
          <w:rFonts w:hint="eastAsia"/>
          <w:sz w:val="28"/>
          <w:szCs w:val="28"/>
        </w:rPr>
        <w:t>个控制点，修改为</w:t>
      </w:r>
      <w:r>
        <w:rPr>
          <w:rFonts w:hint="eastAsia"/>
          <w:sz w:val="28"/>
          <w:szCs w:val="28"/>
        </w:rPr>
        <w:t>74</w:t>
      </w:r>
      <w:r>
        <w:rPr>
          <w:rFonts w:hint="eastAsia"/>
          <w:sz w:val="28"/>
          <w:szCs w:val="28"/>
        </w:rPr>
        <w:t>个控制点：新增加两个控制点为</w:t>
      </w:r>
      <w:r>
        <w:rPr>
          <w:rFonts w:hint="eastAsia"/>
          <w:sz w:val="28"/>
          <w:szCs w:val="28"/>
        </w:rPr>
        <w:t>3.5</w:t>
      </w:r>
      <w:r>
        <w:rPr>
          <w:rFonts w:hint="eastAsia"/>
          <w:sz w:val="28"/>
          <w:szCs w:val="28"/>
        </w:rPr>
        <w:t>和</w:t>
      </w:r>
      <w:r>
        <w:rPr>
          <w:rFonts w:hint="eastAsia"/>
          <w:sz w:val="28"/>
          <w:szCs w:val="28"/>
        </w:rPr>
        <w:t>6.14</w:t>
      </w:r>
      <w:r>
        <w:rPr>
          <w:rFonts w:hint="eastAsia"/>
          <w:sz w:val="28"/>
          <w:szCs w:val="28"/>
        </w:rPr>
        <w:t>，其中，新增</w:t>
      </w:r>
      <w:r>
        <w:rPr>
          <w:rFonts w:hint="eastAsia"/>
          <w:sz w:val="28"/>
          <w:szCs w:val="28"/>
        </w:rPr>
        <w:t>3.5</w:t>
      </w:r>
      <w:r>
        <w:rPr>
          <w:rFonts w:hint="eastAsia"/>
          <w:sz w:val="28"/>
          <w:szCs w:val="28"/>
        </w:rPr>
        <w:t>是因为存在大量的物流企业没有加入</w:t>
      </w:r>
      <w:r>
        <w:rPr>
          <w:rFonts w:hint="eastAsia"/>
          <w:sz w:val="28"/>
          <w:szCs w:val="28"/>
        </w:rPr>
        <w:t>GS.1</w:t>
      </w:r>
      <w:r>
        <w:rPr>
          <w:rFonts w:hint="eastAsia"/>
          <w:sz w:val="28"/>
          <w:szCs w:val="28"/>
        </w:rPr>
        <w:t>，用</w:t>
      </w:r>
      <w:r>
        <w:rPr>
          <w:rFonts w:hint="eastAsia"/>
          <w:sz w:val="28"/>
          <w:szCs w:val="28"/>
        </w:rPr>
        <w:t>GLN</w:t>
      </w:r>
      <w:r>
        <w:rPr>
          <w:rFonts w:hint="eastAsia"/>
          <w:sz w:val="28"/>
          <w:szCs w:val="28"/>
        </w:rPr>
        <w:t>对内部位置进行标识存在困难。新增</w:t>
      </w:r>
      <w:r>
        <w:rPr>
          <w:rFonts w:hint="eastAsia"/>
          <w:sz w:val="28"/>
          <w:szCs w:val="28"/>
        </w:rPr>
        <w:t>6.14</w:t>
      </w:r>
      <w:r>
        <w:rPr>
          <w:rFonts w:hint="eastAsia"/>
          <w:sz w:val="28"/>
          <w:szCs w:val="28"/>
        </w:rPr>
        <w:t>是因为从消费者终端发起追溯对于推动整个供应链体系进一步实现追溯有较强的驱动力。</w:t>
      </w:r>
    </w:p>
    <w:p w:rsidR="00C92508" w:rsidRDefault="00E56748">
      <w:pPr>
        <w:ind w:firstLineChars="200" w:firstLine="560"/>
        <w:rPr>
          <w:sz w:val="28"/>
          <w:szCs w:val="28"/>
        </w:rPr>
      </w:pPr>
      <w:r>
        <w:rPr>
          <w:rFonts w:hint="eastAsia"/>
          <w:sz w:val="28"/>
          <w:szCs w:val="28"/>
        </w:rPr>
        <w:t>2</w:t>
      </w:r>
      <w:r>
        <w:rPr>
          <w:rFonts w:hint="eastAsia"/>
          <w:sz w:val="28"/>
          <w:szCs w:val="28"/>
        </w:rPr>
        <w:t>）</w:t>
      </w:r>
      <w:r>
        <w:rPr>
          <w:rFonts w:hint="eastAsia"/>
          <w:sz w:val="28"/>
          <w:szCs w:val="28"/>
        </w:rPr>
        <w:t>本标准将部分控制点的级别进行了修改，主要针对级别为</w:t>
      </w:r>
      <w:r>
        <w:rPr>
          <w:rFonts w:hint="eastAsia"/>
          <w:sz w:val="28"/>
          <w:szCs w:val="28"/>
        </w:rPr>
        <w:t>必选</w:t>
      </w:r>
      <w:r>
        <w:rPr>
          <w:rFonts w:hint="eastAsia"/>
          <w:sz w:val="28"/>
          <w:szCs w:val="28"/>
        </w:rPr>
        <w:t>和有条件</w:t>
      </w:r>
      <w:r>
        <w:rPr>
          <w:rFonts w:hint="eastAsia"/>
          <w:sz w:val="28"/>
          <w:szCs w:val="28"/>
        </w:rPr>
        <w:t>必选</w:t>
      </w:r>
      <w:r>
        <w:rPr>
          <w:rFonts w:hint="eastAsia"/>
          <w:sz w:val="28"/>
          <w:szCs w:val="28"/>
        </w:rPr>
        <w:t>的控制点，主要涉及的控制点有：</w:t>
      </w:r>
    </w:p>
    <w:p w:rsidR="00C92508" w:rsidRDefault="00E56748">
      <w:pPr>
        <w:numPr>
          <w:ilvl w:val="0"/>
          <w:numId w:val="5"/>
        </w:numPr>
        <w:rPr>
          <w:sz w:val="28"/>
          <w:szCs w:val="28"/>
        </w:rPr>
      </w:pPr>
      <w:r>
        <w:rPr>
          <w:rFonts w:hint="eastAsia"/>
          <w:sz w:val="28"/>
          <w:szCs w:val="28"/>
        </w:rPr>
        <w:t>由于新增</w:t>
      </w:r>
      <w:r>
        <w:rPr>
          <w:rFonts w:hint="eastAsia"/>
          <w:sz w:val="28"/>
          <w:szCs w:val="28"/>
        </w:rPr>
        <w:t>3.5</w:t>
      </w:r>
      <w:r>
        <w:rPr>
          <w:rFonts w:hint="eastAsia"/>
          <w:sz w:val="28"/>
          <w:szCs w:val="28"/>
        </w:rPr>
        <w:t>，因此</w:t>
      </w:r>
      <w:r>
        <w:rPr>
          <w:rFonts w:hint="eastAsia"/>
          <w:sz w:val="28"/>
          <w:szCs w:val="28"/>
        </w:rPr>
        <w:t>3.6</w:t>
      </w:r>
      <w:r>
        <w:rPr>
          <w:rFonts w:hint="eastAsia"/>
          <w:sz w:val="28"/>
          <w:szCs w:val="28"/>
        </w:rPr>
        <w:t>从</w:t>
      </w:r>
      <w:r>
        <w:rPr>
          <w:rFonts w:hint="eastAsia"/>
          <w:sz w:val="28"/>
          <w:szCs w:val="28"/>
        </w:rPr>
        <w:t>必选</w:t>
      </w:r>
      <w:r>
        <w:rPr>
          <w:rFonts w:hint="eastAsia"/>
          <w:sz w:val="28"/>
          <w:szCs w:val="28"/>
        </w:rPr>
        <w:t>变更为有条件</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4.1</w:t>
      </w:r>
      <w:r>
        <w:rPr>
          <w:rFonts w:hint="eastAsia"/>
          <w:sz w:val="28"/>
          <w:szCs w:val="28"/>
        </w:rPr>
        <w:t>从有条件</w:t>
      </w:r>
      <w:r>
        <w:rPr>
          <w:rFonts w:hint="eastAsia"/>
          <w:sz w:val="28"/>
          <w:szCs w:val="28"/>
        </w:rPr>
        <w:t>必选</w:t>
      </w:r>
      <w:r>
        <w:rPr>
          <w:rFonts w:hint="eastAsia"/>
          <w:sz w:val="28"/>
          <w:szCs w:val="28"/>
        </w:rPr>
        <w:t>，变更为</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5.8</w:t>
      </w:r>
      <w:r>
        <w:rPr>
          <w:rFonts w:hint="eastAsia"/>
          <w:sz w:val="28"/>
          <w:szCs w:val="28"/>
        </w:rPr>
        <w:t>、</w:t>
      </w:r>
      <w:r>
        <w:rPr>
          <w:rFonts w:hint="eastAsia"/>
          <w:sz w:val="28"/>
          <w:szCs w:val="28"/>
        </w:rPr>
        <w:t>5.9</w:t>
      </w:r>
      <w:r>
        <w:rPr>
          <w:rFonts w:hint="eastAsia"/>
          <w:sz w:val="28"/>
          <w:szCs w:val="28"/>
        </w:rPr>
        <w:t>从</w:t>
      </w:r>
      <w:r>
        <w:rPr>
          <w:rFonts w:hint="eastAsia"/>
          <w:sz w:val="28"/>
          <w:szCs w:val="28"/>
        </w:rPr>
        <w:t>必选</w:t>
      </w:r>
      <w:r>
        <w:rPr>
          <w:rFonts w:hint="eastAsia"/>
          <w:sz w:val="28"/>
          <w:szCs w:val="28"/>
        </w:rPr>
        <w:t>，变更为有条件</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5.11</w:t>
      </w:r>
      <w:r>
        <w:rPr>
          <w:rFonts w:hint="eastAsia"/>
          <w:sz w:val="28"/>
          <w:szCs w:val="28"/>
        </w:rPr>
        <w:t>从可选变更为</w:t>
      </w:r>
      <w:r>
        <w:rPr>
          <w:rFonts w:hint="eastAsia"/>
          <w:sz w:val="28"/>
          <w:szCs w:val="28"/>
        </w:rPr>
        <w:t>必选</w:t>
      </w:r>
      <w:r>
        <w:rPr>
          <w:rFonts w:hint="eastAsia"/>
          <w:sz w:val="28"/>
          <w:szCs w:val="28"/>
        </w:rPr>
        <w:t>，</w:t>
      </w:r>
      <w:r>
        <w:rPr>
          <w:rFonts w:hint="eastAsia"/>
          <w:sz w:val="28"/>
          <w:szCs w:val="28"/>
        </w:rPr>
        <w:t>5.12</w:t>
      </w:r>
      <w:r>
        <w:rPr>
          <w:rFonts w:hint="eastAsia"/>
          <w:sz w:val="28"/>
          <w:szCs w:val="28"/>
        </w:rPr>
        <w:t>从推荐变更为</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6.5</w:t>
      </w:r>
      <w:r>
        <w:rPr>
          <w:rFonts w:hint="eastAsia"/>
          <w:sz w:val="28"/>
          <w:szCs w:val="28"/>
        </w:rPr>
        <w:t>从有条件</w:t>
      </w:r>
      <w:r>
        <w:rPr>
          <w:rFonts w:hint="eastAsia"/>
          <w:sz w:val="28"/>
          <w:szCs w:val="28"/>
        </w:rPr>
        <w:t>必选</w:t>
      </w:r>
      <w:r>
        <w:rPr>
          <w:rFonts w:hint="eastAsia"/>
          <w:sz w:val="28"/>
          <w:szCs w:val="28"/>
        </w:rPr>
        <w:t>变更为</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6.6</w:t>
      </w:r>
      <w:r>
        <w:rPr>
          <w:rFonts w:hint="eastAsia"/>
          <w:sz w:val="28"/>
          <w:szCs w:val="28"/>
        </w:rPr>
        <w:t>从</w:t>
      </w:r>
      <w:r>
        <w:rPr>
          <w:rFonts w:hint="eastAsia"/>
          <w:sz w:val="28"/>
          <w:szCs w:val="28"/>
        </w:rPr>
        <w:t>必选</w:t>
      </w:r>
      <w:r>
        <w:rPr>
          <w:rFonts w:hint="eastAsia"/>
          <w:sz w:val="28"/>
          <w:szCs w:val="28"/>
        </w:rPr>
        <w:t>变更为有条件</w:t>
      </w:r>
      <w:r>
        <w:rPr>
          <w:rFonts w:hint="eastAsia"/>
          <w:sz w:val="28"/>
          <w:szCs w:val="28"/>
        </w:rPr>
        <w:t>必选</w:t>
      </w:r>
      <w:r>
        <w:rPr>
          <w:rFonts w:hint="eastAsia"/>
          <w:sz w:val="28"/>
          <w:szCs w:val="28"/>
        </w:rPr>
        <w:t>。</w:t>
      </w:r>
    </w:p>
    <w:p w:rsidR="00C92508" w:rsidRDefault="00E56748">
      <w:pPr>
        <w:numPr>
          <w:ilvl w:val="0"/>
          <w:numId w:val="5"/>
        </w:numPr>
        <w:rPr>
          <w:sz w:val="28"/>
          <w:szCs w:val="28"/>
        </w:rPr>
      </w:pPr>
      <w:r>
        <w:rPr>
          <w:rFonts w:hint="eastAsia"/>
          <w:sz w:val="28"/>
          <w:szCs w:val="28"/>
        </w:rPr>
        <w:t>6.8</w:t>
      </w:r>
      <w:r>
        <w:rPr>
          <w:rFonts w:hint="eastAsia"/>
          <w:sz w:val="28"/>
          <w:szCs w:val="28"/>
        </w:rPr>
        <w:t>从</w:t>
      </w:r>
      <w:r>
        <w:rPr>
          <w:rFonts w:hint="eastAsia"/>
          <w:sz w:val="28"/>
          <w:szCs w:val="28"/>
        </w:rPr>
        <w:t>必选</w:t>
      </w:r>
      <w:r>
        <w:rPr>
          <w:rFonts w:hint="eastAsia"/>
          <w:sz w:val="28"/>
          <w:szCs w:val="28"/>
        </w:rPr>
        <w:t>变更为有条件</w:t>
      </w:r>
      <w:r>
        <w:rPr>
          <w:rFonts w:hint="eastAsia"/>
          <w:sz w:val="28"/>
          <w:szCs w:val="28"/>
        </w:rPr>
        <w:t>必选</w:t>
      </w:r>
      <w:r>
        <w:rPr>
          <w:rFonts w:hint="eastAsia"/>
          <w:sz w:val="28"/>
          <w:szCs w:val="28"/>
        </w:rPr>
        <w:t>。</w:t>
      </w:r>
    </w:p>
    <w:p w:rsidR="00C92508" w:rsidRDefault="00E56748">
      <w:pPr>
        <w:ind w:firstLineChars="200" w:firstLine="560"/>
        <w:rPr>
          <w:sz w:val="28"/>
          <w:szCs w:val="28"/>
        </w:rPr>
      </w:pPr>
      <w:r>
        <w:rPr>
          <w:rFonts w:hint="eastAsia"/>
          <w:sz w:val="28"/>
          <w:szCs w:val="28"/>
        </w:rPr>
        <w:t>3</w:t>
      </w:r>
      <w:r>
        <w:rPr>
          <w:rFonts w:hint="eastAsia"/>
          <w:sz w:val="28"/>
          <w:szCs w:val="28"/>
        </w:rPr>
        <w:t>）本标准将所有有条件</w:t>
      </w:r>
      <w:r>
        <w:rPr>
          <w:rFonts w:hint="eastAsia"/>
          <w:sz w:val="28"/>
          <w:szCs w:val="28"/>
        </w:rPr>
        <w:t>必选</w:t>
      </w:r>
      <w:r>
        <w:rPr>
          <w:rFonts w:hint="eastAsia"/>
          <w:sz w:val="28"/>
          <w:szCs w:val="28"/>
        </w:rPr>
        <w:t>控制点和可选控制点的适用范围进行了细化，新增加了适用范围的一列，对具体的评审过程进行指导和规范。</w:t>
      </w:r>
    </w:p>
    <w:p w:rsidR="00C92508" w:rsidRDefault="00E56748">
      <w:pPr>
        <w:ind w:firstLineChars="200" w:firstLine="560"/>
        <w:rPr>
          <w:sz w:val="28"/>
          <w:szCs w:val="28"/>
        </w:rPr>
      </w:pPr>
      <w:r>
        <w:rPr>
          <w:rFonts w:hint="eastAsia"/>
          <w:sz w:val="28"/>
          <w:szCs w:val="28"/>
        </w:rPr>
        <w:t>2</w:t>
      </w:r>
      <w:r>
        <w:rPr>
          <w:rFonts w:hint="eastAsia"/>
          <w:sz w:val="28"/>
          <w:szCs w:val="28"/>
        </w:rPr>
        <w:t>、</w:t>
      </w:r>
      <w:r>
        <w:rPr>
          <w:rFonts w:hint="eastAsia"/>
          <w:sz w:val="28"/>
          <w:szCs w:val="28"/>
        </w:rPr>
        <w:t>江苏省质量和标准化研究院于</w:t>
      </w:r>
      <w:r>
        <w:rPr>
          <w:rFonts w:hint="eastAsia"/>
          <w:sz w:val="28"/>
          <w:szCs w:val="28"/>
        </w:rPr>
        <w:t>2</w:t>
      </w:r>
      <w:r>
        <w:rPr>
          <w:sz w:val="28"/>
          <w:szCs w:val="28"/>
        </w:rPr>
        <w:t>018</w:t>
      </w:r>
      <w:r>
        <w:rPr>
          <w:sz w:val="28"/>
          <w:szCs w:val="28"/>
        </w:rPr>
        <w:t>年申请了江苏省市场监督管理局科技计划项目《食品安全追溯企业追溯能力评价标准体系及评价方法研究》（项目编号：</w:t>
      </w:r>
      <w:r>
        <w:rPr>
          <w:rFonts w:hint="eastAsia"/>
          <w:sz w:val="28"/>
          <w:szCs w:val="28"/>
        </w:rPr>
        <w:t>K</w:t>
      </w:r>
      <w:r>
        <w:rPr>
          <w:sz w:val="28"/>
          <w:szCs w:val="28"/>
        </w:rPr>
        <w:t>J185648</w:t>
      </w:r>
      <w:r>
        <w:rPr>
          <w:sz w:val="28"/>
          <w:szCs w:val="28"/>
        </w:rPr>
        <w:t>），通过该项目专门研究</w:t>
      </w:r>
      <w:r>
        <w:rPr>
          <w:sz w:val="28"/>
          <w:szCs w:val="28"/>
        </w:rPr>
        <w:t>GS1 GTC</w:t>
      </w:r>
      <w:r>
        <w:rPr>
          <w:sz w:val="28"/>
          <w:szCs w:val="28"/>
        </w:rPr>
        <w:t>标准在江苏省内的落地实施问题，并选取了</w:t>
      </w:r>
      <w:r>
        <w:rPr>
          <w:rFonts w:hint="eastAsia"/>
          <w:sz w:val="28"/>
          <w:szCs w:val="28"/>
        </w:rPr>
        <w:t>江苏海福特海洋科技股份</w:t>
      </w:r>
      <w:r>
        <w:rPr>
          <w:rFonts w:hint="eastAsia"/>
          <w:sz w:val="28"/>
          <w:szCs w:val="28"/>
        </w:rPr>
        <w:lastRenderedPageBreak/>
        <w:t>有限公司和连云港市渔乐春海苔有限公司两家试点，依据本标准地方标准草案，对上述两家单位开展试评价，在评价过程中对该标准进一步的完善和修订</w:t>
      </w:r>
      <w:r>
        <w:rPr>
          <w:rFonts w:hint="eastAsia"/>
          <w:sz w:val="28"/>
          <w:szCs w:val="28"/>
        </w:rPr>
        <w:t>。</w:t>
      </w:r>
      <w:r>
        <w:rPr>
          <w:rFonts w:hint="eastAsia"/>
          <w:sz w:val="28"/>
          <w:szCs w:val="28"/>
        </w:rPr>
        <w:t>标准主要技术指标验证见附件。</w:t>
      </w:r>
      <w:r>
        <w:rPr>
          <w:rFonts w:hint="eastAsia"/>
          <w:sz w:val="28"/>
          <w:szCs w:val="28"/>
        </w:rPr>
        <w:t>相关征求意见的采纳与否情况见</w:t>
      </w:r>
      <w:r>
        <w:rPr>
          <w:rFonts w:hint="eastAsia"/>
          <w:sz w:val="28"/>
          <w:szCs w:val="28"/>
        </w:rPr>
        <w:t>报批</w:t>
      </w:r>
      <w:r>
        <w:rPr>
          <w:rFonts w:hint="eastAsia"/>
          <w:sz w:val="28"/>
          <w:szCs w:val="28"/>
        </w:rPr>
        <w:t>材料之三“征求意见汇总处理表”。</w:t>
      </w:r>
    </w:p>
    <w:p w:rsidR="00C92508" w:rsidRDefault="00E56748">
      <w:pPr>
        <w:rPr>
          <w:b/>
          <w:sz w:val="28"/>
          <w:szCs w:val="28"/>
        </w:rPr>
      </w:pPr>
      <w:r>
        <w:rPr>
          <w:rFonts w:hint="eastAsia"/>
          <w:b/>
          <w:sz w:val="28"/>
          <w:szCs w:val="28"/>
        </w:rPr>
        <w:t>六、与现行法律、法规、标准的协调性</w:t>
      </w:r>
    </w:p>
    <w:p w:rsidR="00C92508" w:rsidRDefault="00E56748">
      <w:pPr>
        <w:ind w:firstLineChars="200" w:firstLine="560"/>
        <w:rPr>
          <w:sz w:val="28"/>
          <w:szCs w:val="28"/>
        </w:rPr>
      </w:pPr>
      <w:r>
        <w:rPr>
          <w:rFonts w:hint="eastAsia"/>
          <w:sz w:val="28"/>
          <w:szCs w:val="28"/>
        </w:rPr>
        <w:t>目前，对于食品追溯系统实施效力评价的标准，在国际上主要有</w:t>
      </w:r>
      <w:r>
        <w:rPr>
          <w:rFonts w:hint="eastAsia"/>
          <w:sz w:val="28"/>
          <w:szCs w:val="28"/>
        </w:rPr>
        <w:t>GS1</w:t>
      </w:r>
      <w:r>
        <w:rPr>
          <w:rFonts w:hint="eastAsia"/>
          <w:sz w:val="28"/>
          <w:szCs w:val="28"/>
        </w:rPr>
        <w:t>基于</w:t>
      </w:r>
      <w:r>
        <w:rPr>
          <w:rFonts w:hint="eastAsia"/>
          <w:sz w:val="28"/>
          <w:szCs w:val="28"/>
        </w:rPr>
        <w:t>GS1</w:t>
      </w:r>
      <w:r>
        <w:rPr>
          <w:rFonts w:hint="eastAsia"/>
          <w:sz w:val="28"/>
          <w:szCs w:val="28"/>
        </w:rPr>
        <w:t>编码体系制定的</w:t>
      </w:r>
      <w:r>
        <w:rPr>
          <w:rFonts w:hint="eastAsia"/>
          <w:sz w:val="28"/>
          <w:szCs w:val="28"/>
        </w:rPr>
        <w:t>&lt;GS1 Global Traceabil</w:t>
      </w:r>
      <w:r>
        <w:rPr>
          <w:rFonts w:hint="eastAsia"/>
          <w:sz w:val="28"/>
          <w:szCs w:val="28"/>
        </w:rPr>
        <w:t>ity Compliance Criteria for Food Application Standard&gt;</w:t>
      </w:r>
      <w:r>
        <w:rPr>
          <w:rFonts w:hint="eastAsia"/>
          <w:sz w:val="28"/>
          <w:szCs w:val="28"/>
        </w:rPr>
        <w:t>，该体系不要求对公众提供追溯查询服务，而且相关的追溯信息可以是纸质文档，不必须一定通过电子信息化手段进行共享和传输。在目前我国国情下，电子追溯逐渐称为主流的时代背景下，更</w:t>
      </w:r>
      <w:r>
        <w:rPr>
          <w:rFonts w:hint="eastAsia"/>
          <w:sz w:val="28"/>
          <w:szCs w:val="28"/>
        </w:rPr>
        <w:t>侧重于确保消费者追溯体验的基于</w:t>
      </w:r>
      <w:r>
        <w:rPr>
          <w:rFonts w:hint="eastAsia"/>
          <w:sz w:val="28"/>
          <w:szCs w:val="28"/>
        </w:rPr>
        <w:t>FAHP</w:t>
      </w:r>
      <w:r>
        <w:rPr>
          <w:rFonts w:hint="eastAsia"/>
          <w:sz w:val="28"/>
          <w:szCs w:val="28"/>
        </w:rPr>
        <w:t>法的共享式食品可追溯体系实施效力评价指标体系被逐渐的深入研究，目前该方面的研究主要侧重于外部公众和消费者对食品安全可追溯的用户体验和实际评价。</w:t>
      </w:r>
    </w:p>
    <w:p w:rsidR="00C92508" w:rsidRDefault="00E56748">
      <w:pPr>
        <w:ind w:firstLineChars="200" w:firstLine="560"/>
        <w:rPr>
          <w:sz w:val="28"/>
          <w:szCs w:val="28"/>
        </w:rPr>
      </w:pPr>
      <w:r>
        <w:rPr>
          <w:rFonts w:hint="eastAsia"/>
          <w:sz w:val="28"/>
          <w:szCs w:val="28"/>
        </w:rPr>
        <w:t>参照国际物品编码协会</w:t>
      </w:r>
      <w:r>
        <w:rPr>
          <w:rFonts w:hint="eastAsia"/>
          <w:sz w:val="28"/>
          <w:szCs w:val="28"/>
        </w:rPr>
        <w:t xml:space="preserve">(GS1) </w:t>
      </w:r>
      <w:r>
        <w:rPr>
          <w:rFonts w:hint="eastAsia"/>
          <w:sz w:val="28"/>
          <w:szCs w:val="28"/>
        </w:rPr>
        <w:t>“</w:t>
      </w:r>
      <w:r>
        <w:rPr>
          <w:rFonts w:hint="eastAsia"/>
          <w:sz w:val="28"/>
          <w:szCs w:val="28"/>
        </w:rPr>
        <w:t>GSl</w:t>
      </w:r>
      <w:r>
        <w:rPr>
          <w:rFonts w:hint="eastAsia"/>
          <w:sz w:val="28"/>
          <w:szCs w:val="28"/>
        </w:rPr>
        <w:t>全球可追溯一致性审核程序”，</w:t>
      </w:r>
      <w:r>
        <w:rPr>
          <w:rFonts w:hint="eastAsia"/>
          <w:sz w:val="28"/>
          <w:szCs w:val="28"/>
        </w:rPr>
        <w:t>2012</w:t>
      </w:r>
      <w:r>
        <w:rPr>
          <w:rFonts w:hint="eastAsia"/>
          <w:sz w:val="28"/>
          <w:szCs w:val="28"/>
        </w:rPr>
        <w:t>年</w:t>
      </w:r>
      <w:r>
        <w:rPr>
          <w:rFonts w:hint="eastAsia"/>
          <w:sz w:val="28"/>
          <w:szCs w:val="28"/>
        </w:rPr>
        <w:t>1</w:t>
      </w:r>
      <w:r>
        <w:rPr>
          <w:rFonts w:hint="eastAsia"/>
          <w:sz w:val="28"/>
          <w:szCs w:val="28"/>
        </w:rPr>
        <w:t>月出版的《</w:t>
      </w:r>
      <w:r>
        <w:rPr>
          <w:rFonts w:hint="eastAsia"/>
          <w:sz w:val="28"/>
          <w:szCs w:val="28"/>
        </w:rPr>
        <w:t>GSl</w:t>
      </w:r>
      <w:r>
        <w:rPr>
          <w:rFonts w:hint="eastAsia"/>
          <w:sz w:val="28"/>
          <w:szCs w:val="28"/>
        </w:rPr>
        <w:t>全球可追溯一致性业务手册</w:t>
      </w:r>
      <w:r>
        <w:rPr>
          <w:rFonts w:hint="eastAsia"/>
          <w:sz w:val="28"/>
          <w:szCs w:val="28"/>
        </w:rPr>
        <w:noBreakHyphen/>
      </w:r>
      <w:r>
        <w:rPr>
          <w:rFonts w:hint="eastAsia"/>
          <w:sz w:val="28"/>
          <w:szCs w:val="28"/>
        </w:rPr>
        <w:noBreakHyphen/>
      </w:r>
      <w:r>
        <w:rPr>
          <w:rFonts w:hint="eastAsia"/>
          <w:sz w:val="28"/>
          <w:szCs w:val="28"/>
        </w:rPr>
        <w:t>审核规则》</w:t>
      </w:r>
      <w:r>
        <w:rPr>
          <w:rFonts w:hint="eastAsia"/>
          <w:sz w:val="28"/>
          <w:szCs w:val="28"/>
        </w:rPr>
        <w:t>V2.00</w:t>
      </w:r>
      <w:r>
        <w:rPr>
          <w:rFonts w:hint="eastAsia"/>
          <w:sz w:val="28"/>
          <w:szCs w:val="28"/>
        </w:rPr>
        <w:t>版</w:t>
      </w:r>
      <w:r>
        <w:rPr>
          <w:rFonts w:hint="eastAsia"/>
          <w:sz w:val="28"/>
          <w:szCs w:val="28"/>
        </w:rPr>
        <w:t xml:space="preserve"> (GS1 Global Traceability </w:t>
      </w:r>
      <w:r>
        <w:rPr>
          <w:rFonts w:hint="eastAsia"/>
          <w:sz w:val="28"/>
          <w:szCs w:val="28"/>
        </w:rPr>
        <w:t>Programme Operations Manual - V 2.00 Rules of Engagement)</w:t>
      </w:r>
      <w:r>
        <w:rPr>
          <w:rFonts w:hint="eastAsia"/>
          <w:sz w:val="28"/>
          <w:szCs w:val="28"/>
        </w:rPr>
        <w:t>，并结合我省的实际情况制定。</w:t>
      </w:r>
    </w:p>
    <w:p w:rsidR="00C92508" w:rsidRDefault="00E56748">
      <w:pPr>
        <w:ind w:firstLineChars="200" w:firstLine="560"/>
        <w:rPr>
          <w:sz w:val="28"/>
          <w:szCs w:val="28"/>
        </w:rPr>
      </w:pPr>
      <w:r>
        <w:rPr>
          <w:rFonts w:hint="eastAsia"/>
          <w:sz w:val="28"/>
          <w:szCs w:val="28"/>
        </w:rPr>
        <w:t>本标准与</w:t>
      </w:r>
      <w:r>
        <w:rPr>
          <w:rFonts w:hint="eastAsia"/>
          <w:sz w:val="28"/>
          <w:szCs w:val="28"/>
        </w:rPr>
        <w:t>GB/T 22005</w:t>
      </w:r>
      <w:r>
        <w:rPr>
          <w:rFonts w:hint="eastAsia"/>
          <w:sz w:val="28"/>
          <w:szCs w:val="28"/>
        </w:rPr>
        <w:t>、</w:t>
      </w:r>
      <w:r>
        <w:rPr>
          <w:rFonts w:hint="eastAsia"/>
          <w:sz w:val="28"/>
          <w:szCs w:val="28"/>
        </w:rPr>
        <w:t>ISO 9001</w:t>
      </w:r>
      <w:r>
        <w:rPr>
          <w:rFonts w:hint="eastAsia"/>
          <w:sz w:val="28"/>
          <w:szCs w:val="28"/>
        </w:rPr>
        <w:t>、</w:t>
      </w:r>
      <w:r>
        <w:rPr>
          <w:rFonts w:hint="eastAsia"/>
          <w:sz w:val="28"/>
          <w:szCs w:val="28"/>
        </w:rPr>
        <w:t>HACCP</w:t>
      </w:r>
      <w:r>
        <w:rPr>
          <w:rFonts w:hint="eastAsia"/>
          <w:sz w:val="28"/>
          <w:szCs w:val="28"/>
        </w:rPr>
        <w:t>、</w:t>
      </w:r>
      <w:r>
        <w:rPr>
          <w:rFonts w:hint="eastAsia"/>
          <w:sz w:val="28"/>
          <w:szCs w:val="28"/>
        </w:rPr>
        <w:t>BRC</w:t>
      </w:r>
      <w:r>
        <w:rPr>
          <w:rFonts w:hint="eastAsia"/>
          <w:sz w:val="28"/>
          <w:szCs w:val="28"/>
        </w:rPr>
        <w:t>、</w:t>
      </w:r>
      <w:r>
        <w:rPr>
          <w:rFonts w:hint="eastAsia"/>
          <w:sz w:val="28"/>
          <w:szCs w:val="28"/>
        </w:rPr>
        <w:t>IFS</w:t>
      </w:r>
      <w:r>
        <w:rPr>
          <w:rFonts w:hint="eastAsia"/>
          <w:sz w:val="28"/>
          <w:szCs w:val="28"/>
        </w:rPr>
        <w:t>、</w:t>
      </w:r>
      <w:r>
        <w:rPr>
          <w:rFonts w:hint="eastAsia"/>
          <w:sz w:val="28"/>
          <w:szCs w:val="28"/>
        </w:rPr>
        <w:t>SQF</w:t>
      </w:r>
      <w:r>
        <w:rPr>
          <w:rFonts w:hint="eastAsia"/>
          <w:sz w:val="28"/>
          <w:szCs w:val="28"/>
        </w:rPr>
        <w:t>和</w:t>
      </w:r>
      <w:r>
        <w:rPr>
          <w:rFonts w:hint="eastAsia"/>
          <w:sz w:val="28"/>
          <w:szCs w:val="28"/>
        </w:rPr>
        <w:t>GlobaIGAP</w:t>
      </w:r>
      <w:r>
        <w:rPr>
          <w:rFonts w:hint="eastAsia"/>
          <w:sz w:val="28"/>
          <w:szCs w:val="28"/>
        </w:rPr>
        <w:t>标准的关系如下：</w:t>
      </w:r>
    </w:p>
    <w:p w:rsidR="00C92508" w:rsidRDefault="00E56748">
      <w:pPr>
        <w:ind w:firstLineChars="200" w:firstLine="560"/>
        <w:rPr>
          <w:sz w:val="28"/>
          <w:szCs w:val="28"/>
        </w:rPr>
      </w:pPr>
      <w:r>
        <w:rPr>
          <w:sz w:val="28"/>
          <w:szCs w:val="28"/>
        </w:rPr>
        <w:t>1</w:t>
      </w:r>
      <w:r>
        <w:rPr>
          <w:rFonts w:hint="eastAsia"/>
          <w:sz w:val="28"/>
          <w:szCs w:val="28"/>
        </w:rPr>
        <w:t>、</w:t>
      </w:r>
      <w:bookmarkStart w:id="0" w:name="_Toc118275254"/>
      <w:bookmarkStart w:id="1" w:name="_Toc121822633"/>
      <w:bookmarkStart w:id="2" w:name="_Toc121822612"/>
      <w:r>
        <w:rPr>
          <w:sz w:val="28"/>
          <w:szCs w:val="28"/>
        </w:rPr>
        <w:t>GB/T 22005</w:t>
      </w:r>
      <w:bookmarkEnd w:id="0"/>
      <w:r>
        <w:rPr>
          <w:sz w:val="28"/>
          <w:szCs w:val="28"/>
        </w:rPr>
        <w:t>-2009</w:t>
      </w:r>
      <w:bookmarkEnd w:id="1"/>
      <w:bookmarkEnd w:id="2"/>
    </w:p>
    <w:p w:rsidR="00C92508" w:rsidRDefault="00E56748">
      <w:pPr>
        <w:ind w:firstLineChars="200" w:firstLine="560"/>
        <w:rPr>
          <w:sz w:val="28"/>
          <w:szCs w:val="28"/>
        </w:rPr>
      </w:pPr>
      <w:r>
        <w:rPr>
          <w:rFonts w:hint="eastAsia"/>
          <w:sz w:val="28"/>
          <w:szCs w:val="28"/>
        </w:rPr>
        <w:t>本标准的“控制点与一致性准则清单”共有</w:t>
      </w:r>
      <w:r>
        <w:rPr>
          <w:rFonts w:hint="eastAsia"/>
          <w:sz w:val="28"/>
          <w:szCs w:val="28"/>
        </w:rPr>
        <w:t>28</w:t>
      </w:r>
      <w:r>
        <w:rPr>
          <w:rFonts w:hint="eastAsia"/>
          <w:sz w:val="28"/>
          <w:szCs w:val="28"/>
        </w:rPr>
        <w:t>个控制点参考</w:t>
      </w:r>
      <w:r>
        <w:rPr>
          <w:rFonts w:hint="eastAsia"/>
          <w:sz w:val="28"/>
          <w:szCs w:val="28"/>
        </w:rPr>
        <w:t xml:space="preserve">GB/T </w:t>
      </w:r>
      <w:r>
        <w:rPr>
          <w:rFonts w:hint="eastAsia"/>
          <w:sz w:val="28"/>
          <w:szCs w:val="28"/>
        </w:rPr>
        <w:lastRenderedPageBreak/>
        <w:t>22005-2009</w:t>
      </w:r>
      <w:r>
        <w:rPr>
          <w:rFonts w:hint="eastAsia"/>
          <w:sz w:val="28"/>
          <w:szCs w:val="28"/>
        </w:rPr>
        <w:t>《饲料和食品链的可追溯性体系设计与实施的通用原则和基本要求》</w:t>
      </w:r>
      <w:r>
        <w:rPr>
          <w:rFonts w:hint="eastAsia"/>
          <w:sz w:val="28"/>
          <w:szCs w:val="28"/>
        </w:rPr>
        <w:t>&lt;Traceability in the feed and food</w:t>
      </w:r>
      <w:r>
        <w:rPr>
          <w:rFonts w:hint="eastAsia"/>
          <w:sz w:val="28"/>
          <w:szCs w:val="28"/>
        </w:rPr>
        <w:t xml:space="preserve"> chain-General principles and basic requirements for system design and implementation</w:t>
      </w:r>
      <w:r>
        <w:rPr>
          <w:rFonts w:hint="eastAsia"/>
          <w:sz w:val="28"/>
          <w:szCs w:val="28"/>
        </w:rPr>
        <w:t>）标准，清单中参考</w:t>
      </w:r>
      <w:r>
        <w:rPr>
          <w:rFonts w:hint="eastAsia"/>
          <w:sz w:val="28"/>
          <w:szCs w:val="28"/>
        </w:rPr>
        <w:t>GB/T 22005</w:t>
      </w:r>
      <w:r>
        <w:rPr>
          <w:rFonts w:hint="eastAsia"/>
          <w:sz w:val="28"/>
          <w:szCs w:val="28"/>
        </w:rPr>
        <w:t>的具体控制点见表</w:t>
      </w:r>
      <w:r>
        <w:rPr>
          <w:rFonts w:hint="eastAsia"/>
          <w:sz w:val="28"/>
          <w:szCs w:val="28"/>
        </w:rPr>
        <w:t>1</w:t>
      </w:r>
      <w:r>
        <w:rPr>
          <w:rFonts w:hint="eastAsia"/>
          <w:sz w:val="28"/>
          <w:szCs w:val="28"/>
        </w:rPr>
        <w:t>。</w:t>
      </w:r>
    </w:p>
    <w:p w:rsidR="00C92508" w:rsidRDefault="00E56748">
      <w:pPr>
        <w:pStyle w:val="a0"/>
        <w:numPr>
          <w:ilvl w:val="255"/>
          <w:numId w:val="0"/>
        </w:numPr>
        <w:spacing w:before="156" w:after="156"/>
        <w:ind w:left="420"/>
      </w:pPr>
      <w:r>
        <w:rPr>
          <w:rFonts w:hint="eastAsia"/>
        </w:rPr>
        <w:t>表</w:t>
      </w:r>
      <w:r>
        <w:rPr>
          <w:rFonts w:hint="eastAsia"/>
        </w:rPr>
        <w:t>1</w:t>
      </w:r>
      <w:r>
        <w:rPr>
          <w:rFonts w:hint="eastAsia"/>
        </w:rPr>
        <w:t>控制点与一致性准则清单中参考</w:t>
      </w:r>
      <w:r>
        <w:t>GB/T 22005</w:t>
      </w:r>
      <w:r>
        <w:rPr>
          <w:rFonts w:hint="eastAsia"/>
        </w:rPr>
        <w:t>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411"/>
        <w:gridCol w:w="3703"/>
        <w:gridCol w:w="2212"/>
      </w:tblGrid>
      <w:tr w:rsidR="00C92508">
        <w:trPr>
          <w:tblHeader/>
          <w:jc w:val="center"/>
        </w:trPr>
        <w:tc>
          <w:tcPr>
            <w:tcW w:w="241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3703"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2212"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41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3703"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w:t>
            </w:r>
            <w:r>
              <w:rPr>
                <w:rFonts w:hint="eastAsia"/>
                <w:sz w:val="21"/>
                <w:szCs w:val="21"/>
              </w:rPr>
              <w:t>1</w:t>
            </w:r>
            <w:r>
              <w:rPr>
                <w:sz w:val="21"/>
                <w:szCs w:val="21"/>
              </w:rPr>
              <w:t>.3</w:t>
            </w:r>
            <w:r>
              <w:rPr>
                <w:rFonts w:hint="eastAsia"/>
                <w:sz w:val="21"/>
                <w:szCs w:val="21"/>
              </w:rPr>
              <w:t>，</w:t>
            </w:r>
            <w:r>
              <w:rPr>
                <w:rFonts w:hint="eastAsia"/>
                <w:sz w:val="21"/>
                <w:szCs w:val="21"/>
              </w:rPr>
              <w:t>1</w:t>
            </w:r>
            <w:r>
              <w:rPr>
                <w:sz w:val="21"/>
                <w:szCs w:val="21"/>
              </w:rPr>
              <w:t>.4</w:t>
            </w:r>
          </w:p>
        </w:tc>
        <w:tc>
          <w:tcPr>
            <w:tcW w:w="2212"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rFonts w:hint="eastAsia"/>
                <w:sz w:val="21"/>
                <w:szCs w:val="21"/>
              </w:rPr>
              <w:t>2</w:t>
            </w:r>
            <w:r>
              <w:rPr>
                <w:sz w:val="21"/>
                <w:szCs w:val="21"/>
              </w:rPr>
              <w:t>8</w:t>
            </w:r>
            <w:r>
              <w:rPr>
                <w:rFonts w:hint="eastAsia"/>
                <w:sz w:val="21"/>
                <w:szCs w:val="21"/>
              </w:rPr>
              <w:t>个控制点参考标准</w:t>
            </w:r>
            <w:r>
              <w:rPr>
                <w:sz w:val="21"/>
                <w:szCs w:val="21"/>
              </w:rPr>
              <w:t>GB/T 22005</w:t>
            </w: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c>
          <w:tcPr>
            <w:tcW w:w="3703" w:type="dxa"/>
            <w:shd w:val="clear" w:color="auto" w:fill="auto"/>
            <w:vAlign w:val="center"/>
          </w:tcPr>
          <w:p w:rsidR="00C92508" w:rsidRDefault="00E56748">
            <w:pPr>
              <w:pStyle w:val="ae"/>
              <w:widowControl w:val="0"/>
              <w:rPr>
                <w:sz w:val="21"/>
                <w:szCs w:val="21"/>
              </w:rPr>
            </w:pPr>
            <w:r>
              <w:rPr>
                <w:sz w:val="21"/>
                <w:szCs w:val="21"/>
              </w:rPr>
              <w:t>2.1</w:t>
            </w:r>
            <w:r>
              <w:rPr>
                <w:rFonts w:hint="eastAsia"/>
                <w:sz w:val="21"/>
                <w:szCs w:val="21"/>
              </w:rPr>
              <w:t>，</w:t>
            </w:r>
            <w:r>
              <w:rPr>
                <w:rFonts w:hint="eastAsia"/>
                <w:sz w:val="21"/>
                <w:szCs w:val="21"/>
              </w:rPr>
              <w:t>2</w:t>
            </w:r>
            <w:r>
              <w:rPr>
                <w:sz w:val="21"/>
                <w:szCs w:val="21"/>
              </w:rPr>
              <w:t>.4</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3703" w:type="dxa"/>
            <w:shd w:val="clear" w:color="auto" w:fill="auto"/>
            <w:vAlign w:val="center"/>
          </w:tcPr>
          <w:p w:rsidR="00C92508" w:rsidRDefault="00E56748">
            <w:pPr>
              <w:pStyle w:val="ae"/>
              <w:widowControl w:val="0"/>
              <w:rPr>
                <w:sz w:val="21"/>
                <w:szCs w:val="21"/>
              </w:rPr>
            </w:pPr>
            <w:r>
              <w:rPr>
                <w:sz w:val="21"/>
                <w:szCs w:val="21"/>
              </w:rPr>
              <w:t>3.2</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3703" w:type="dxa"/>
            <w:shd w:val="clear" w:color="auto" w:fill="auto"/>
            <w:vAlign w:val="center"/>
          </w:tcPr>
          <w:p w:rsidR="00C92508" w:rsidRDefault="00E56748">
            <w:pPr>
              <w:pStyle w:val="ae"/>
              <w:widowControl w:val="0"/>
              <w:rPr>
                <w:sz w:val="21"/>
                <w:szCs w:val="21"/>
              </w:rPr>
            </w:pPr>
            <w:r>
              <w:rPr>
                <w:sz w:val="21"/>
                <w:szCs w:val="21"/>
              </w:rPr>
              <w:t>4.1</w:t>
            </w:r>
            <w:r>
              <w:rPr>
                <w:rFonts w:hint="eastAsia"/>
                <w:sz w:val="21"/>
                <w:szCs w:val="21"/>
              </w:rPr>
              <w:t>，</w:t>
            </w:r>
            <w:r>
              <w:rPr>
                <w:rFonts w:hint="eastAsia"/>
                <w:sz w:val="21"/>
                <w:szCs w:val="21"/>
              </w:rPr>
              <w:t>4</w:t>
            </w:r>
            <w:r>
              <w:rPr>
                <w:sz w:val="21"/>
                <w:szCs w:val="21"/>
              </w:rPr>
              <w:t>.3</w:t>
            </w:r>
            <w:r>
              <w:rPr>
                <w:rFonts w:hint="eastAsia"/>
                <w:sz w:val="21"/>
                <w:szCs w:val="21"/>
              </w:rPr>
              <w:t>，</w:t>
            </w:r>
            <w:r>
              <w:rPr>
                <w:rFonts w:hint="eastAsia"/>
                <w:sz w:val="21"/>
                <w:szCs w:val="21"/>
              </w:rPr>
              <w:t>4</w:t>
            </w:r>
            <w:r>
              <w:rPr>
                <w:sz w:val="21"/>
                <w:szCs w:val="21"/>
              </w:rPr>
              <w:t>.8</w:t>
            </w:r>
            <w:r>
              <w:rPr>
                <w:rFonts w:hint="eastAsia"/>
                <w:sz w:val="21"/>
                <w:szCs w:val="21"/>
              </w:rPr>
              <w:t>，</w:t>
            </w:r>
            <w:r>
              <w:rPr>
                <w:rFonts w:hint="eastAsia"/>
                <w:sz w:val="21"/>
                <w:szCs w:val="21"/>
              </w:rPr>
              <w:t>4</w:t>
            </w:r>
            <w:r>
              <w:rPr>
                <w:sz w:val="21"/>
                <w:szCs w:val="21"/>
              </w:rPr>
              <w:t>.10</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3703" w:type="dxa"/>
            <w:shd w:val="clear" w:color="auto" w:fill="auto"/>
            <w:vAlign w:val="center"/>
          </w:tcPr>
          <w:p w:rsidR="00C92508" w:rsidRDefault="00E56748">
            <w:pPr>
              <w:pStyle w:val="ae"/>
              <w:widowControl w:val="0"/>
              <w:rPr>
                <w:sz w:val="21"/>
                <w:szCs w:val="21"/>
              </w:rPr>
            </w:pPr>
            <w:r>
              <w:rPr>
                <w:sz w:val="21"/>
                <w:szCs w:val="21"/>
              </w:rPr>
              <w:t>5.10</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keepNext/>
              <w:keepLines/>
              <w:widowControl w:val="0"/>
              <w:spacing w:before="260" w:after="260" w:line="416" w:lineRule="auto"/>
              <w:rPr>
                <w:sz w:val="21"/>
                <w:szCs w:val="21"/>
              </w:rPr>
            </w:pPr>
            <w:r>
              <w:rPr>
                <w:sz w:val="21"/>
                <w:szCs w:val="21"/>
              </w:rPr>
              <w:t>6.</w:t>
            </w:r>
            <w:r>
              <w:rPr>
                <w:rFonts w:hint="eastAsia"/>
                <w:sz w:val="21"/>
                <w:szCs w:val="21"/>
              </w:rPr>
              <w:t>信息要求</w:t>
            </w:r>
          </w:p>
        </w:tc>
        <w:tc>
          <w:tcPr>
            <w:tcW w:w="3703" w:type="dxa"/>
            <w:shd w:val="clear" w:color="auto" w:fill="auto"/>
            <w:vAlign w:val="center"/>
          </w:tcPr>
          <w:p w:rsidR="00C92508" w:rsidRDefault="00E56748">
            <w:pPr>
              <w:pStyle w:val="ae"/>
              <w:keepNext/>
              <w:keepLines/>
              <w:widowControl w:val="0"/>
              <w:spacing w:before="260" w:after="260" w:line="416" w:lineRule="auto"/>
              <w:rPr>
                <w:sz w:val="21"/>
                <w:szCs w:val="21"/>
              </w:rPr>
            </w:pPr>
            <w:r>
              <w:rPr>
                <w:sz w:val="21"/>
                <w:szCs w:val="21"/>
              </w:rPr>
              <w:t>6.3</w:t>
            </w:r>
            <w:r>
              <w:rPr>
                <w:rFonts w:hint="eastAsia"/>
                <w:sz w:val="21"/>
                <w:szCs w:val="21"/>
              </w:rPr>
              <w:t>，</w:t>
            </w:r>
            <w:r>
              <w:rPr>
                <w:rFonts w:hint="eastAsia"/>
                <w:sz w:val="21"/>
                <w:szCs w:val="21"/>
              </w:rPr>
              <w:t>6</w:t>
            </w:r>
            <w:r>
              <w:rPr>
                <w:sz w:val="21"/>
                <w:szCs w:val="21"/>
              </w:rPr>
              <w:t>.9</w:t>
            </w:r>
            <w:r>
              <w:rPr>
                <w:rFonts w:hint="eastAsia"/>
                <w:sz w:val="21"/>
                <w:szCs w:val="21"/>
              </w:rPr>
              <w:t>，</w:t>
            </w:r>
            <w:r>
              <w:rPr>
                <w:rFonts w:hint="eastAsia"/>
                <w:sz w:val="21"/>
                <w:szCs w:val="21"/>
              </w:rPr>
              <w:t>6</w:t>
            </w:r>
            <w:r>
              <w:rPr>
                <w:sz w:val="21"/>
                <w:szCs w:val="21"/>
              </w:rPr>
              <w:t>.11</w:t>
            </w:r>
            <w:r>
              <w:rPr>
                <w:rFonts w:hint="eastAsia"/>
                <w:sz w:val="21"/>
                <w:szCs w:val="21"/>
              </w:rPr>
              <w:t>，</w:t>
            </w:r>
            <w:r>
              <w:rPr>
                <w:rFonts w:hint="eastAsia"/>
                <w:sz w:val="21"/>
                <w:szCs w:val="21"/>
              </w:rPr>
              <w:t>6</w:t>
            </w:r>
            <w:r>
              <w:rPr>
                <w:sz w:val="21"/>
                <w:szCs w:val="21"/>
              </w:rPr>
              <w:t>.12</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3703" w:type="dxa"/>
            <w:shd w:val="clear" w:color="auto" w:fill="auto"/>
            <w:vAlign w:val="center"/>
          </w:tcPr>
          <w:p w:rsidR="00C92508" w:rsidRDefault="00E56748">
            <w:pPr>
              <w:pStyle w:val="ae"/>
              <w:widowControl w:val="0"/>
              <w:rPr>
                <w:sz w:val="21"/>
                <w:szCs w:val="21"/>
              </w:rPr>
            </w:pPr>
            <w:r>
              <w:rPr>
                <w:sz w:val="21"/>
                <w:szCs w:val="21"/>
              </w:rPr>
              <w:t>7.1</w:t>
            </w:r>
            <w:r>
              <w:rPr>
                <w:rFonts w:hint="eastAsia"/>
                <w:sz w:val="21"/>
                <w:szCs w:val="21"/>
              </w:rPr>
              <w:t>，</w:t>
            </w:r>
            <w:r>
              <w:rPr>
                <w:rFonts w:hint="eastAsia"/>
                <w:sz w:val="21"/>
                <w:szCs w:val="21"/>
              </w:rPr>
              <w:t>7</w:t>
            </w:r>
            <w:r>
              <w:rPr>
                <w:sz w:val="21"/>
                <w:szCs w:val="21"/>
              </w:rPr>
              <w:t>.2</w:t>
            </w:r>
            <w:r>
              <w:rPr>
                <w:sz w:val="21"/>
                <w:szCs w:val="21"/>
                <w:vertAlign w:val="superscript"/>
              </w:rPr>
              <w:t>a</w:t>
            </w:r>
            <w:r>
              <w:rPr>
                <w:rFonts w:hint="eastAsia"/>
                <w:sz w:val="21"/>
                <w:szCs w:val="21"/>
              </w:rPr>
              <w:t>，</w:t>
            </w:r>
            <w:r>
              <w:rPr>
                <w:rFonts w:hint="eastAsia"/>
                <w:sz w:val="21"/>
                <w:szCs w:val="21"/>
              </w:rPr>
              <w:t>7</w:t>
            </w:r>
            <w:r>
              <w:rPr>
                <w:sz w:val="21"/>
                <w:szCs w:val="21"/>
              </w:rPr>
              <w:t>.3</w:t>
            </w:r>
            <w:r>
              <w:rPr>
                <w:rFonts w:hint="eastAsia"/>
                <w:sz w:val="21"/>
                <w:szCs w:val="21"/>
              </w:rPr>
              <w:t>，</w:t>
            </w:r>
            <w:r>
              <w:rPr>
                <w:rFonts w:hint="eastAsia"/>
                <w:sz w:val="21"/>
                <w:szCs w:val="21"/>
              </w:rPr>
              <w:t>7</w:t>
            </w:r>
            <w:r>
              <w:rPr>
                <w:sz w:val="21"/>
                <w:szCs w:val="21"/>
              </w:rPr>
              <w:t>.4</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8.</w:t>
            </w:r>
            <w:r>
              <w:rPr>
                <w:rFonts w:hint="eastAsia"/>
                <w:sz w:val="21"/>
                <w:szCs w:val="21"/>
              </w:rPr>
              <w:t>结构和职责</w:t>
            </w:r>
          </w:p>
        </w:tc>
        <w:tc>
          <w:tcPr>
            <w:tcW w:w="3703" w:type="dxa"/>
            <w:shd w:val="clear" w:color="auto" w:fill="auto"/>
            <w:vAlign w:val="center"/>
          </w:tcPr>
          <w:p w:rsidR="00C92508" w:rsidRDefault="00E56748">
            <w:pPr>
              <w:pStyle w:val="ae"/>
              <w:widowControl w:val="0"/>
              <w:rPr>
                <w:sz w:val="21"/>
                <w:szCs w:val="21"/>
              </w:rPr>
            </w:pPr>
            <w:r>
              <w:rPr>
                <w:sz w:val="21"/>
                <w:szCs w:val="21"/>
              </w:rPr>
              <w:t>8.1</w:t>
            </w:r>
            <w:r>
              <w:rPr>
                <w:rFonts w:hint="eastAsia"/>
                <w:sz w:val="21"/>
                <w:szCs w:val="21"/>
              </w:rPr>
              <w:t>，</w:t>
            </w:r>
            <w:r>
              <w:rPr>
                <w:rFonts w:hint="eastAsia"/>
                <w:sz w:val="21"/>
                <w:szCs w:val="21"/>
              </w:rPr>
              <w:t>8</w:t>
            </w:r>
            <w:r>
              <w:rPr>
                <w:sz w:val="21"/>
                <w:szCs w:val="21"/>
              </w:rPr>
              <w:t>.2</w:t>
            </w:r>
            <w:r>
              <w:rPr>
                <w:rFonts w:hint="eastAsia"/>
                <w:sz w:val="21"/>
                <w:szCs w:val="21"/>
              </w:rPr>
              <w:t>，</w:t>
            </w:r>
            <w:r>
              <w:rPr>
                <w:rFonts w:hint="eastAsia"/>
                <w:sz w:val="21"/>
                <w:szCs w:val="21"/>
              </w:rPr>
              <w:t>8</w:t>
            </w:r>
            <w:r>
              <w:rPr>
                <w:sz w:val="21"/>
                <w:szCs w:val="21"/>
              </w:rPr>
              <w:t>.3</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3703" w:type="dxa"/>
            <w:shd w:val="clear" w:color="auto" w:fill="auto"/>
            <w:vAlign w:val="center"/>
          </w:tcPr>
          <w:p w:rsidR="00C92508" w:rsidRDefault="00E56748">
            <w:pPr>
              <w:pStyle w:val="ae"/>
              <w:widowControl w:val="0"/>
              <w:rPr>
                <w:sz w:val="21"/>
                <w:szCs w:val="21"/>
              </w:rPr>
            </w:pPr>
            <w:r>
              <w:rPr>
                <w:sz w:val="21"/>
                <w:szCs w:val="21"/>
              </w:rPr>
              <w:t>9.1</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3703" w:type="dxa"/>
            <w:shd w:val="clear" w:color="auto" w:fill="auto"/>
            <w:vAlign w:val="center"/>
          </w:tcPr>
          <w:p w:rsidR="00C92508" w:rsidRDefault="00E56748">
            <w:pPr>
              <w:pStyle w:val="ae"/>
              <w:widowControl w:val="0"/>
              <w:rPr>
                <w:sz w:val="21"/>
                <w:szCs w:val="21"/>
              </w:rPr>
            </w:pPr>
            <w:r>
              <w:rPr>
                <w:sz w:val="21"/>
                <w:szCs w:val="21"/>
              </w:rPr>
              <w:t>10.1</w:t>
            </w:r>
            <w:r>
              <w:rPr>
                <w:sz w:val="21"/>
                <w:szCs w:val="21"/>
                <w:vertAlign w:val="superscript"/>
              </w:rPr>
              <w:t>b</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3703" w:type="dxa"/>
            <w:shd w:val="clear" w:color="auto" w:fill="auto"/>
            <w:vAlign w:val="center"/>
          </w:tcPr>
          <w:p w:rsidR="00C92508" w:rsidRDefault="00E56748">
            <w:pPr>
              <w:pStyle w:val="ae"/>
              <w:widowControl w:val="0"/>
              <w:rPr>
                <w:sz w:val="21"/>
                <w:szCs w:val="21"/>
              </w:rPr>
            </w:pPr>
            <w:r>
              <w:rPr>
                <w:sz w:val="21"/>
                <w:szCs w:val="21"/>
              </w:rPr>
              <w:t>11.1</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2411" w:type="dxa"/>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3703" w:type="dxa"/>
            <w:shd w:val="clear" w:color="auto" w:fill="auto"/>
            <w:vAlign w:val="center"/>
          </w:tcPr>
          <w:p w:rsidR="00C92508" w:rsidRDefault="00E56748">
            <w:pPr>
              <w:pStyle w:val="ae"/>
              <w:widowControl w:val="0"/>
              <w:rPr>
                <w:sz w:val="21"/>
                <w:szCs w:val="21"/>
              </w:rPr>
            </w:pPr>
            <w:r>
              <w:rPr>
                <w:sz w:val="21"/>
                <w:szCs w:val="21"/>
              </w:rPr>
              <w:t>12.1</w:t>
            </w:r>
            <w:r>
              <w:rPr>
                <w:rFonts w:hint="eastAsia"/>
                <w:sz w:val="21"/>
                <w:szCs w:val="21"/>
              </w:rPr>
              <w:t>，</w:t>
            </w:r>
            <w:r>
              <w:rPr>
                <w:rFonts w:hint="eastAsia"/>
                <w:sz w:val="21"/>
                <w:szCs w:val="21"/>
              </w:rPr>
              <w:t>1</w:t>
            </w:r>
            <w:r>
              <w:rPr>
                <w:sz w:val="21"/>
                <w:szCs w:val="21"/>
              </w:rPr>
              <w:t>2.2</w:t>
            </w:r>
            <w:r>
              <w:rPr>
                <w:rFonts w:hint="eastAsia"/>
                <w:sz w:val="21"/>
                <w:szCs w:val="21"/>
              </w:rPr>
              <w:t>，</w:t>
            </w:r>
            <w:r>
              <w:rPr>
                <w:rFonts w:hint="eastAsia"/>
                <w:sz w:val="21"/>
                <w:szCs w:val="21"/>
              </w:rPr>
              <w:t>1</w:t>
            </w:r>
            <w:r>
              <w:rPr>
                <w:sz w:val="21"/>
                <w:szCs w:val="21"/>
              </w:rPr>
              <w:t>2.3</w:t>
            </w:r>
          </w:p>
        </w:tc>
        <w:tc>
          <w:tcPr>
            <w:tcW w:w="2212" w:type="dxa"/>
            <w:vMerge/>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3"/>
            <w:tcBorders>
              <w:top w:val="single" w:sz="8" w:space="0" w:color="auto"/>
              <w:bottom w:val="single" w:sz="8" w:space="0" w:color="auto"/>
            </w:tcBorders>
            <w:shd w:val="clear" w:color="auto" w:fill="auto"/>
            <w:vAlign w:val="center"/>
          </w:tcPr>
          <w:p w:rsidR="00C92508" w:rsidRDefault="00E56748">
            <w:pPr>
              <w:pStyle w:val="a"/>
              <w:rPr>
                <w:sz w:val="21"/>
                <w:szCs w:val="21"/>
              </w:rPr>
            </w:pPr>
            <w:r>
              <w:rPr>
                <w:sz w:val="21"/>
                <w:szCs w:val="21"/>
              </w:rPr>
              <w:t xml:space="preserve">GB/T </w:t>
            </w:r>
            <w:r>
              <w:rPr>
                <w:rFonts w:hint="eastAsia"/>
                <w:sz w:val="21"/>
                <w:szCs w:val="21"/>
              </w:rPr>
              <w:t>22005</w:t>
            </w:r>
            <w:r>
              <w:rPr>
                <w:rFonts w:hint="eastAsia"/>
                <w:sz w:val="21"/>
                <w:szCs w:val="21"/>
              </w:rPr>
              <w:t>不指定特定信息。</w:t>
            </w:r>
          </w:p>
          <w:p w:rsidR="00C92508" w:rsidRDefault="00E56748">
            <w:pPr>
              <w:pStyle w:val="a"/>
              <w:rPr>
                <w:sz w:val="21"/>
                <w:szCs w:val="21"/>
              </w:rPr>
            </w:pPr>
            <w:r>
              <w:rPr>
                <w:sz w:val="21"/>
                <w:szCs w:val="21"/>
              </w:rPr>
              <w:t xml:space="preserve">GB/T </w:t>
            </w:r>
            <w:r>
              <w:rPr>
                <w:rFonts w:hint="eastAsia"/>
                <w:sz w:val="21"/>
                <w:szCs w:val="21"/>
              </w:rPr>
              <w:t>22005</w:t>
            </w:r>
            <w:r>
              <w:rPr>
                <w:rFonts w:hint="eastAsia"/>
                <w:sz w:val="21"/>
                <w:szCs w:val="21"/>
              </w:rPr>
              <w:t>不指定供应商提供的信息。</w:t>
            </w:r>
          </w:p>
        </w:tc>
      </w:tr>
    </w:tbl>
    <w:p w:rsidR="00C92508" w:rsidRDefault="00E56748">
      <w:pPr>
        <w:ind w:firstLineChars="200" w:firstLine="560"/>
        <w:rPr>
          <w:sz w:val="28"/>
          <w:szCs w:val="28"/>
        </w:rPr>
      </w:pPr>
      <w:bookmarkStart w:id="3" w:name="_Toc118275255"/>
      <w:bookmarkStart w:id="4" w:name="_Toc121822634"/>
      <w:bookmarkStart w:id="5" w:name="_Toc121822613"/>
      <w:r>
        <w:rPr>
          <w:rFonts w:hint="eastAsia"/>
          <w:sz w:val="28"/>
          <w:szCs w:val="28"/>
        </w:rPr>
        <w:t>2</w:t>
      </w:r>
      <w:r>
        <w:rPr>
          <w:rFonts w:hint="eastAsia"/>
          <w:sz w:val="28"/>
          <w:szCs w:val="28"/>
        </w:rPr>
        <w:t>、</w:t>
      </w:r>
      <w:r>
        <w:rPr>
          <w:sz w:val="28"/>
          <w:szCs w:val="28"/>
        </w:rPr>
        <w:t>ISO 9001</w:t>
      </w:r>
      <w:bookmarkEnd w:id="3"/>
      <w:r>
        <w:rPr>
          <w:sz w:val="28"/>
          <w:szCs w:val="28"/>
        </w:rPr>
        <w:t>-2015</w:t>
      </w:r>
      <w:bookmarkEnd w:id="4"/>
      <w:bookmarkEnd w:id="5"/>
    </w:p>
    <w:p w:rsidR="00C92508" w:rsidRDefault="00E56748">
      <w:pPr>
        <w:ind w:firstLineChars="200" w:firstLine="560"/>
        <w:rPr>
          <w:sz w:val="28"/>
          <w:szCs w:val="28"/>
        </w:rPr>
      </w:pPr>
      <w:r>
        <w:rPr>
          <w:rFonts w:hint="eastAsia"/>
          <w:sz w:val="28"/>
          <w:szCs w:val="28"/>
        </w:rPr>
        <w:t>控制点与一致性准则清单中共有</w:t>
      </w:r>
      <w:r>
        <w:rPr>
          <w:rFonts w:hint="eastAsia"/>
          <w:sz w:val="28"/>
          <w:szCs w:val="28"/>
        </w:rPr>
        <w:t>23</w:t>
      </w:r>
      <w:r>
        <w:rPr>
          <w:rFonts w:hint="eastAsia"/>
          <w:sz w:val="28"/>
          <w:szCs w:val="28"/>
        </w:rPr>
        <w:t>个控制点参考</w:t>
      </w:r>
      <w:r>
        <w:rPr>
          <w:rFonts w:hint="eastAsia"/>
          <w:sz w:val="28"/>
          <w:szCs w:val="28"/>
        </w:rPr>
        <w:t>ISO</w:t>
      </w:r>
      <w:r>
        <w:rPr>
          <w:sz w:val="28"/>
          <w:szCs w:val="28"/>
        </w:rPr>
        <w:t xml:space="preserve"> 9001-</w:t>
      </w:r>
      <w:r>
        <w:rPr>
          <w:rFonts w:hint="eastAsia"/>
          <w:sz w:val="28"/>
          <w:szCs w:val="28"/>
        </w:rPr>
        <w:t>2015</w:t>
      </w:r>
      <w:r>
        <w:rPr>
          <w:rFonts w:hint="eastAsia"/>
          <w:sz w:val="28"/>
          <w:szCs w:val="28"/>
        </w:rPr>
        <w:t>《质量管理体系</w:t>
      </w:r>
      <w:r>
        <w:rPr>
          <w:sz w:val="28"/>
          <w:szCs w:val="28"/>
        </w:rPr>
        <w:t>–</w:t>
      </w:r>
      <w:r>
        <w:rPr>
          <w:rFonts w:hint="eastAsia"/>
          <w:sz w:val="28"/>
          <w:szCs w:val="28"/>
        </w:rPr>
        <w:t>要求》（</w:t>
      </w:r>
      <w:r>
        <w:rPr>
          <w:rFonts w:hint="eastAsia"/>
          <w:sz w:val="28"/>
          <w:szCs w:val="28"/>
        </w:rPr>
        <w:t xml:space="preserve">Quality management systems </w:t>
      </w:r>
      <w:r>
        <w:rPr>
          <w:sz w:val="28"/>
          <w:szCs w:val="28"/>
        </w:rPr>
        <w:t>–</w:t>
      </w:r>
      <w:r>
        <w:rPr>
          <w:rFonts w:hint="eastAsia"/>
          <w:sz w:val="28"/>
          <w:szCs w:val="28"/>
        </w:rPr>
        <w:t xml:space="preserve"> Requirements</w:t>
      </w:r>
      <w:r>
        <w:rPr>
          <w:rFonts w:hint="eastAsia"/>
          <w:sz w:val="28"/>
          <w:szCs w:val="28"/>
        </w:rPr>
        <w:t>）标准，具体控制点见表</w:t>
      </w:r>
      <w:r>
        <w:rPr>
          <w:rFonts w:hint="eastAsia"/>
          <w:sz w:val="28"/>
          <w:szCs w:val="28"/>
        </w:rPr>
        <w:t>2</w:t>
      </w:r>
      <w:r>
        <w:rPr>
          <w:rFonts w:hint="eastAsia"/>
          <w:sz w:val="28"/>
          <w:szCs w:val="28"/>
        </w:rPr>
        <w:t>。</w:t>
      </w:r>
    </w:p>
    <w:p w:rsidR="00C92508" w:rsidRDefault="00E56748">
      <w:pPr>
        <w:pStyle w:val="a0"/>
        <w:numPr>
          <w:ilvl w:val="255"/>
          <w:numId w:val="0"/>
        </w:numPr>
        <w:spacing w:before="156" w:after="156"/>
        <w:ind w:left="420"/>
        <w:rPr>
          <w:szCs w:val="22"/>
        </w:rPr>
      </w:pPr>
      <w:r>
        <w:rPr>
          <w:rFonts w:hint="eastAsia"/>
          <w:szCs w:val="22"/>
        </w:rPr>
        <w:t>表</w:t>
      </w:r>
      <w:r>
        <w:rPr>
          <w:rFonts w:hint="eastAsia"/>
          <w:szCs w:val="22"/>
        </w:rPr>
        <w:t xml:space="preserve">2 </w:t>
      </w:r>
      <w:r>
        <w:rPr>
          <w:rFonts w:hint="eastAsia"/>
          <w:szCs w:val="22"/>
        </w:rPr>
        <w:t>控制点与一致性准则清单中参考</w:t>
      </w:r>
      <w:r>
        <w:rPr>
          <w:rFonts w:hint="eastAsia"/>
          <w:szCs w:val="22"/>
        </w:rPr>
        <w:t>I</w:t>
      </w:r>
      <w:r>
        <w:rPr>
          <w:szCs w:val="22"/>
        </w:rPr>
        <w:t>SO 9001</w:t>
      </w:r>
      <w:r>
        <w:rPr>
          <w:rFonts w:hint="eastAsia"/>
          <w:szCs w:val="22"/>
        </w:rPr>
        <w:t>：</w:t>
      </w:r>
      <w:r>
        <w:rPr>
          <w:rFonts w:hint="eastAsia"/>
          <w:szCs w:val="22"/>
        </w:rPr>
        <w:t>2</w:t>
      </w:r>
      <w:r>
        <w:rPr>
          <w:szCs w:val="22"/>
        </w:rPr>
        <w:t>015</w:t>
      </w:r>
      <w:r>
        <w:rPr>
          <w:rFonts w:hint="eastAsia"/>
          <w:szCs w:val="22"/>
        </w:rPr>
        <w:t>标准的具体控制点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2908"/>
        <w:gridCol w:w="3277"/>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2908"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3277"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14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2908" w:type="dxa"/>
            <w:tcBorders>
              <w:top w:val="single" w:sz="8" w:space="0" w:color="auto"/>
            </w:tcBorders>
            <w:shd w:val="clear" w:color="auto" w:fill="auto"/>
            <w:vAlign w:val="center"/>
          </w:tcPr>
          <w:p w:rsidR="00C92508" w:rsidRDefault="00E56748">
            <w:pPr>
              <w:pStyle w:val="ae"/>
              <w:rPr>
                <w:sz w:val="21"/>
                <w:szCs w:val="21"/>
              </w:rPr>
            </w:pPr>
            <w:r>
              <w:rPr>
                <w:sz w:val="21"/>
                <w:szCs w:val="21"/>
              </w:rPr>
              <w:t>1.1,1.2,1.4</w:t>
            </w:r>
          </w:p>
        </w:tc>
        <w:tc>
          <w:tcPr>
            <w:tcW w:w="3277" w:type="dxa"/>
            <w:vMerge w:val="restart"/>
            <w:tcBorders>
              <w:top w:val="single" w:sz="8" w:space="0" w:color="auto"/>
            </w:tcBorders>
            <w:shd w:val="clear" w:color="auto" w:fill="auto"/>
            <w:vAlign w:val="center"/>
          </w:tcPr>
          <w:p w:rsidR="00C92508" w:rsidRDefault="00E56748">
            <w:pPr>
              <w:pStyle w:val="ae"/>
              <w:rPr>
                <w:sz w:val="21"/>
                <w:szCs w:val="21"/>
              </w:rPr>
            </w:pPr>
            <w:r>
              <w:rPr>
                <w:rFonts w:hint="eastAsia"/>
                <w:sz w:val="21"/>
                <w:szCs w:val="21"/>
              </w:rPr>
              <w:t>控制点与一致性准则清单中共有</w:t>
            </w:r>
            <w:r>
              <w:rPr>
                <w:sz w:val="21"/>
                <w:szCs w:val="21"/>
              </w:rPr>
              <w:t xml:space="preserve"> 23 </w:t>
            </w:r>
            <w:r>
              <w:rPr>
                <w:rFonts w:hint="eastAsia"/>
                <w:sz w:val="21"/>
                <w:szCs w:val="21"/>
              </w:rPr>
              <w:t>个控制点参考标准</w:t>
            </w:r>
            <w:r>
              <w:rPr>
                <w:sz w:val="21"/>
                <w:szCs w:val="21"/>
              </w:rPr>
              <w:t xml:space="preserve"> ISO 9001:2015</w:t>
            </w: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2.</w:t>
            </w:r>
            <w:r>
              <w:rPr>
                <w:rFonts w:hint="eastAsia"/>
                <w:sz w:val="21"/>
                <w:szCs w:val="21"/>
              </w:rPr>
              <w:t>产品定义</w:t>
            </w:r>
          </w:p>
        </w:tc>
        <w:tc>
          <w:tcPr>
            <w:tcW w:w="2908" w:type="dxa"/>
            <w:shd w:val="clear" w:color="auto" w:fill="auto"/>
            <w:vAlign w:val="center"/>
          </w:tcPr>
          <w:p w:rsidR="00C92508" w:rsidRDefault="00E56748">
            <w:pPr>
              <w:pStyle w:val="ae"/>
              <w:rPr>
                <w:sz w:val="21"/>
                <w:szCs w:val="21"/>
              </w:rPr>
            </w:pPr>
            <w:r>
              <w:rPr>
                <w:sz w:val="21"/>
                <w:szCs w:val="21"/>
              </w:rPr>
              <w:t>2.3</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2908" w:type="dxa"/>
            <w:shd w:val="clear" w:color="auto" w:fill="auto"/>
            <w:vAlign w:val="center"/>
          </w:tcPr>
          <w:p w:rsidR="00C92508" w:rsidRDefault="00E56748">
            <w:pPr>
              <w:pStyle w:val="ae"/>
              <w:widowControl w:val="0"/>
              <w:rPr>
                <w:sz w:val="21"/>
                <w:szCs w:val="21"/>
              </w:rPr>
            </w:pPr>
            <w:r>
              <w:rPr>
                <w:sz w:val="21"/>
                <w:szCs w:val="21"/>
              </w:rPr>
              <w:t>3.2,3.5,3.7</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2908" w:type="dxa"/>
            <w:shd w:val="clear" w:color="auto" w:fill="auto"/>
            <w:vAlign w:val="center"/>
          </w:tcPr>
          <w:p w:rsidR="00C92508" w:rsidRDefault="00E56748">
            <w:pPr>
              <w:pStyle w:val="ae"/>
              <w:widowControl w:val="0"/>
              <w:rPr>
                <w:sz w:val="21"/>
                <w:szCs w:val="21"/>
              </w:rPr>
            </w:pPr>
            <w:r>
              <w:rPr>
                <w:sz w:val="21"/>
                <w:szCs w:val="21"/>
              </w:rPr>
              <w:t>4.1,4.6,4.8</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2908" w:type="dxa"/>
            <w:shd w:val="clear" w:color="auto" w:fill="auto"/>
            <w:vAlign w:val="center"/>
          </w:tcPr>
          <w:p w:rsidR="00C92508" w:rsidRDefault="00E56748">
            <w:pPr>
              <w:pStyle w:val="ae"/>
              <w:widowControl w:val="0"/>
              <w:rPr>
                <w:sz w:val="21"/>
                <w:szCs w:val="21"/>
              </w:rPr>
            </w:pPr>
            <w:r>
              <w:rPr>
                <w:sz w:val="21"/>
                <w:szCs w:val="21"/>
              </w:rPr>
              <w:t>5.6</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lastRenderedPageBreak/>
              <w:t>6.</w:t>
            </w:r>
            <w:r>
              <w:rPr>
                <w:rFonts w:hint="eastAsia"/>
                <w:sz w:val="21"/>
                <w:szCs w:val="21"/>
              </w:rPr>
              <w:t>信息要求</w:t>
            </w:r>
          </w:p>
        </w:tc>
        <w:tc>
          <w:tcPr>
            <w:tcW w:w="2908" w:type="dxa"/>
            <w:shd w:val="clear" w:color="auto" w:fill="auto"/>
            <w:vAlign w:val="center"/>
          </w:tcPr>
          <w:p w:rsidR="00C92508" w:rsidRDefault="00E56748">
            <w:pPr>
              <w:pStyle w:val="ae"/>
              <w:widowControl w:val="0"/>
              <w:rPr>
                <w:sz w:val="21"/>
                <w:szCs w:val="21"/>
              </w:rPr>
            </w:pPr>
            <w:r>
              <w:rPr>
                <w:sz w:val="21"/>
                <w:szCs w:val="21"/>
              </w:rPr>
              <w:t>6.9,6.12</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2908" w:type="dxa"/>
            <w:shd w:val="clear" w:color="auto" w:fill="auto"/>
            <w:vAlign w:val="center"/>
          </w:tcPr>
          <w:p w:rsidR="00C92508" w:rsidRDefault="00E56748">
            <w:pPr>
              <w:pStyle w:val="ae"/>
              <w:widowControl w:val="0"/>
              <w:rPr>
                <w:sz w:val="21"/>
                <w:szCs w:val="21"/>
              </w:rPr>
            </w:pPr>
            <w:r>
              <w:rPr>
                <w:sz w:val="21"/>
                <w:szCs w:val="21"/>
              </w:rPr>
              <w:t>7.1,7.2,7.3,7.4</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8.</w:t>
            </w:r>
            <w:r>
              <w:rPr>
                <w:rFonts w:hint="eastAsia"/>
                <w:sz w:val="21"/>
                <w:szCs w:val="21"/>
              </w:rPr>
              <w:t>结构和职责</w:t>
            </w:r>
          </w:p>
        </w:tc>
        <w:tc>
          <w:tcPr>
            <w:tcW w:w="2908" w:type="dxa"/>
            <w:shd w:val="clear" w:color="auto" w:fill="auto"/>
            <w:vAlign w:val="center"/>
          </w:tcPr>
          <w:p w:rsidR="00C92508" w:rsidRDefault="00E56748">
            <w:pPr>
              <w:pStyle w:val="ae"/>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9.</w:t>
            </w:r>
            <w:r>
              <w:rPr>
                <w:rFonts w:hint="eastAsia"/>
                <w:sz w:val="21"/>
                <w:szCs w:val="21"/>
              </w:rPr>
              <w:t>培训</w:t>
            </w:r>
          </w:p>
        </w:tc>
        <w:tc>
          <w:tcPr>
            <w:tcW w:w="2908" w:type="dxa"/>
            <w:shd w:val="clear" w:color="auto" w:fill="auto"/>
            <w:vAlign w:val="center"/>
          </w:tcPr>
          <w:p w:rsidR="00C92508" w:rsidRDefault="00E56748">
            <w:pPr>
              <w:pStyle w:val="ae"/>
              <w:rPr>
                <w:sz w:val="21"/>
                <w:szCs w:val="21"/>
              </w:rPr>
            </w:pPr>
            <w:r>
              <w:rPr>
                <w:sz w:val="21"/>
                <w:szCs w:val="21"/>
              </w:rPr>
              <w:t>9.1</w:t>
            </w:r>
          </w:p>
        </w:tc>
        <w:tc>
          <w:tcPr>
            <w:tcW w:w="3277" w:type="dxa"/>
            <w:vMerge/>
            <w:shd w:val="clear" w:color="auto" w:fill="auto"/>
            <w:vAlign w:val="center"/>
          </w:tcPr>
          <w:p w:rsidR="00C92508" w:rsidRDefault="00C92508">
            <w:pPr>
              <w:pStyle w:val="ae"/>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10.</w:t>
            </w:r>
            <w:r>
              <w:rPr>
                <w:rFonts w:hint="eastAsia"/>
                <w:sz w:val="21"/>
                <w:szCs w:val="21"/>
              </w:rPr>
              <w:t>供应链协作</w:t>
            </w:r>
          </w:p>
        </w:tc>
        <w:tc>
          <w:tcPr>
            <w:tcW w:w="2908" w:type="dxa"/>
            <w:shd w:val="clear" w:color="auto" w:fill="auto"/>
            <w:vAlign w:val="center"/>
          </w:tcPr>
          <w:p w:rsidR="00C92508" w:rsidRDefault="00E56748">
            <w:pPr>
              <w:pStyle w:val="ae"/>
              <w:rPr>
                <w:sz w:val="21"/>
                <w:szCs w:val="21"/>
              </w:rPr>
            </w:pPr>
            <w:r>
              <w:rPr>
                <w:sz w:val="21"/>
                <w:szCs w:val="21"/>
              </w:rPr>
              <w:t>10.1,10.2</w:t>
            </w:r>
          </w:p>
        </w:tc>
        <w:tc>
          <w:tcPr>
            <w:tcW w:w="3277" w:type="dxa"/>
            <w:vMerge/>
            <w:shd w:val="clear" w:color="auto" w:fill="auto"/>
            <w:vAlign w:val="center"/>
          </w:tcPr>
          <w:p w:rsidR="00C92508" w:rsidRDefault="00C92508">
            <w:pPr>
              <w:pStyle w:val="ae"/>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11.</w:t>
            </w:r>
            <w:r>
              <w:rPr>
                <w:rFonts w:hint="eastAsia"/>
                <w:sz w:val="21"/>
                <w:szCs w:val="21"/>
              </w:rPr>
              <w:t>监控</w:t>
            </w:r>
          </w:p>
        </w:tc>
        <w:tc>
          <w:tcPr>
            <w:tcW w:w="2908" w:type="dxa"/>
            <w:shd w:val="clear" w:color="auto" w:fill="auto"/>
            <w:vAlign w:val="center"/>
          </w:tcPr>
          <w:p w:rsidR="00C92508" w:rsidRDefault="00E56748">
            <w:pPr>
              <w:pStyle w:val="ae"/>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12.</w:t>
            </w:r>
            <w:r>
              <w:rPr>
                <w:rFonts w:hint="eastAsia"/>
                <w:sz w:val="21"/>
                <w:szCs w:val="21"/>
              </w:rPr>
              <w:t>内部和外部审核</w:t>
            </w:r>
          </w:p>
        </w:tc>
        <w:tc>
          <w:tcPr>
            <w:tcW w:w="2908" w:type="dxa"/>
            <w:shd w:val="clear" w:color="auto" w:fill="auto"/>
            <w:vAlign w:val="center"/>
          </w:tcPr>
          <w:p w:rsidR="00C92508" w:rsidRDefault="00E56748">
            <w:pPr>
              <w:pStyle w:val="ae"/>
              <w:rPr>
                <w:sz w:val="21"/>
                <w:szCs w:val="21"/>
              </w:rPr>
            </w:pPr>
            <w:r>
              <w:rPr>
                <w:sz w:val="21"/>
                <w:szCs w:val="21"/>
              </w:rPr>
              <w:t>12.1,12.2,12.3</w:t>
            </w:r>
          </w:p>
        </w:tc>
        <w:tc>
          <w:tcPr>
            <w:tcW w:w="3277" w:type="dxa"/>
            <w:vMerge/>
            <w:shd w:val="clear" w:color="auto" w:fill="auto"/>
            <w:vAlign w:val="center"/>
          </w:tcPr>
          <w:p w:rsidR="00C92508" w:rsidRDefault="00C92508">
            <w:pPr>
              <w:pStyle w:val="ae"/>
              <w:rPr>
                <w:sz w:val="21"/>
                <w:szCs w:val="21"/>
              </w:rPr>
            </w:pPr>
          </w:p>
        </w:tc>
      </w:tr>
    </w:tbl>
    <w:p w:rsidR="00C92508" w:rsidRDefault="00E56748">
      <w:pPr>
        <w:ind w:firstLineChars="200" w:firstLine="560"/>
        <w:rPr>
          <w:sz w:val="28"/>
          <w:szCs w:val="28"/>
        </w:rPr>
      </w:pPr>
      <w:bookmarkStart w:id="6" w:name="_Toc121822635"/>
      <w:bookmarkStart w:id="7" w:name="_Toc118275256"/>
      <w:bookmarkStart w:id="8" w:name="_Toc121822614"/>
      <w:r>
        <w:rPr>
          <w:rFonts w:hint="eastAsia"/>
          <w:sz w:val="28"/>
          <w:szCs w:val="28"/>
        </w:rPr>
        <w:t>3</w:t>
      </w:r>
      <w:r>
        <w:rPr>
          <w:rFonts w:hint="eastAsia"/>
          <w:sz w:val="28"/>
          <w:szCs w:val="28"/>
        </w:rPr>
        <w:t>、</w:t>
      </w:r>
      <w:r>
        <w:rPr>
          <w:sz w:val="28"/>
          <w:szCs w:val="28"/>
        </w:rPr>
        <w:t xml:space="preserve">HACCP </w:t>
      </w:r>
      <w:r>
        <w:rPr>
          <w:rFonts w:hint="eastAsia"/>
          <w:sz w:val="28"/>
          <w:szCs w:val="28"/>
        </w:rPr>
        <w:t>（</w:t>
      </w:r>
      <w:r>
        <w:rPr>
          <w:sz w:val="28"/>
          <w:szCs w:val="28"/>
        </w:rPr>
        <w:t>GB/T 22000-2006</w:t>
      </w:r>
      <w:r>
        <w:rPr>
          <w:rFonts w:hint="eastAsia"/>
          <w:sz w:val="28"/>
          <w:szCs w:val="28"/>
        </w:rPr>
        <w:t>）</w:t>
      </w:r>
      <w:bookmarkEnd w:id="6"/>
      <w:bookmarkEnd w:id="7"/>
      <w:bookmarkEnd w:id="8"/>
    </w:p>
    <w:p w:rsidR="00C92508" w:rsidRDefault="00E56748">
      <w:pPr>
        <w:ind w:firstLineChars="200" w:firstLine="560"/>
        <w:rPr>
          <w:sz w:val="28"/>
          <w:szCs w:val="28"/>
        </w:rPr>
      </w:pPr>
      <w:r>
        <w:rPr>
          <w:rFonts w:hint="eastAsia"/>
          <w:sz w:val="28"/>
          <w:szCs w:val="28"/>
        </w:rPr>
        <w:t>本标准的“控制点与一致性准则清单”包含了</w:t>
      </w:r>
      <w:r>
        <w:rPr>
          <w:rFonts w:hint="eastAsia"/>
          <w:sz w:val="28"/>
          <w:szCs w:val="28"/>
        </w:rPr>
        <w:t>HACCP</w:t>
      </w:r>
      <w:r>
        <w:rPr>
          <w:rFonts w:hint="eastAsia"/>
          <w:sz w:val="28"/>
          <w:szCs w:val="28"/>
        </w:rPr>
        <w:t>标准中的许多控制点（在</w:t>
      </w:r>
      <w:r>
        <w:rPr>
          <w:rFonts w:hint="eastAsia"/>
          <w:sz w:val="28"/>
          <w:szCs w:val="28"/>
        </w:rPr>
        <w:t>GB/T</w:t>
      </w:r>
      <w:r>
        <w:rPr>
          <w:sz w:val="28"/>
          <w:szCs w:val="28"/>
        </w:rPr>
        <w:t xml:space="preserve"> 22000-2006</w:t>
      </w:r>
      <w:r>
        <w:rPr>
          <w:rFonts w:hint="eastAsia"/>
          <w:sz w:val="28"/>
          <w:szCs w:val="28"/>
        </w:rPr>
        <w:t>《食品安全管理体系食品链中各类组织的要求》（</w:t>
      </w:r>
      <w:r>
        <w:rPr>
          <w:rFonts w:hint="eastAsia"/>
          <w:sz w:val="28"/>
          <w:szCs w:val="28"/>
        </w:rPr>
        <w:t xml:space="preserve">Food safety management systems </w:t>
      </w:r>
      <w:r>
        <w:rPr>
          <w:rFonts w:hint="eastAsia"/>
          <w:sz w:val="28"/>
          <w:szCs w:val="28"/>
        </w:rPr>
        <w:t>–</w:t>
      </w:r>
      <w:r>
        <w:rPr>
          <w:rFonts w:hint="eastAsia"/>
          <w:sz w:val="28"/>
          <w:szCs w:val="28"/>
        </w:rPr>
        <w:t xml:space="preserve"> Requirements for any Organisation in the food Chain</w:t>
      </w:r>
      <w:r>
        <w:rPr>
          <w:rFonts w:hint="eastAsia"/>
          <w:sz w:val="28"/>
          <w:szCs w:val="28"/>
        </w:rPr>
        <w:t>）标准中有所体现）。清单中共有</w:t>
      </w:r>
      <w:r>
        <w:rPr>
          <w:rFonts w:hint="eastAsia"/>
          <w:sz w:val="28"/>
          <w:szCs w:val="28"/>
        </w:rPr>
        <w:t>12</w:t>
      </w:r>
      <w:r>
        <w:rPr>
          <w:rFonts w:hint="eastAsia"/>
          <w:sz w:val="28"/>
          <w:szCs w:val="28"/>
        </w:rPr>
        <w:t>个控制点参考</w:t>
      </w:r>
      <w:r>
        <w:rPr>
          <w:rFonts w:hint="eastAsia"/>
          <w:sz w:val="28"/>
          <w:szCs w:val="28"/>
        </w:rPr>
        <w:t>HACCP</w:t>
      </w:r>
      <w:r>
        <w:rPr>
          <w:rFonts w:hint="eastAsia"/>
          <w:sz w:val="28"/>
          <w:szCs w:val="28"/>
        </w:rPr>
        <w:t>，具体控制点见表</w:t>
      </w:r>
      <w:r>
        <w:rPr>
          <w:rFonts w:hint="eastAsia"/>
          <w:sz w:val="28"/>
          <w:szCs w:val="28"/>
        </w:rPr>
        <w:t>3</w:t>
      </w:r>
      <w:r>
        <w:rPr>
          <w:rFonts w:hint="eastAsia"/>
          <w:sz w:val="28"/>
          <w:szCs w:val="28"/>
        </w:rPr>
        <w:t>。</w:t>
      </w:r>
    </w:p>
    <w:p w:rsidR="00C92508" w:rsidRDefault="00E56748">
      <w:pPr>
        <w:pStyle w:val="a0"/>
        <w:numPr>
          <w:ilvl w:val="255"/>
          <w:numId w:val="0"/>
        </w:numPr>
        <w:spacing w:before="156" w:after="156"/>
        <w:ind w:left="420"/>
      </w:pPr>
      <w:r>
        <w:rPr>
          <w:rFonts w:hint="eastAsia"/>
        </w:rPr>
        <w:t>表</w:t>
      </w:r>
      <w:r>
        <w:rPr>
          <w:rFonts w:hint="eastAsia"/>
        </w:rPr>
        <w:t xml:space="preserve">3 </w:t>
      </w:r>
      <w:r>
        <w:rPr>
          <w:rFonts w:hint="eastAsia"/>
        </w:rPr>
        <w:t>控制点与一致性准则清单中参考</w:t>
      </w:r>
      <w:r>
        <w:rPr>
          <w:rFonts w:hint="eastAsia"/>
        </w:rPr>
        <w:t>H</w:t>
      </w:r>
      <w:r>
        <w:t>ACCP</w:t>
      </w:r>
      <w:r>
        <w:rPr>
          <w:rFonts w:hint="eastAsia"/>
        </w:rPr>
        <w:t>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3305"/>
        <w:gridCol w:w="2880"/>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330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2880"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14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3305"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880"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rFonts w:hint="eastAsia"/>
                <w:sz w:val="21"/>
                <w:szCs w:val="21"/>
              </w:rPr>
              <w:t>12</w:t>
            </w:r>
            <w:r>
              <w:rPr>
                <w:rFonts w:hint="eastAsia"/>
                <w:sz w:val="21"/>
                <w:szCs w:val="21"/>
              </w:rPr>
              <w:t>个控制点参考标准</w:t>
            </w:r>
            <w:r>
              <w:rPr>
                <w:rFonts w:hint="eastAsia"/>
                <w:sz w:val="21"/>
                <w:szCs w:val="21"/>
              </w:rPr>
              <w:t>HACCP</w:t>
            </w: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c>
          <w:tcPr>
            <w:tcW w:w="3305" w:type="dxa"/>
            <w:shd w:val="clear" w:color="auto" w:fill="auto"/>
            <w:vAlign w:val="center"/>
          </w:tcPr>
          <w:p w:rsidR="00C92508" w:rsidRDefault="00E56748">
            <w:pPr>
              <w:pStyle w:val="ae"/>
              <w:widowControl w:val="0"/>
              <w:rPr>
                <w:sz w:val="21"/>
                <w:szCs w:val="21"/>
              </w:rPr>
            </w:pPr>
            <w:r>
              <w:rPr>
                <w:sz w:val="21"/>
                <w:szCs w:val="21"/>
              </w:rPr>
              <w:t>2.1</w:t>
            </w:r>
            <w:r>
              <w:rPr>
                <w:sz w:val="21"/>
                <w:szCs w:val="21"/>
                <w:vertAlign w:val="superscript"/>
              </w:rPr>
              <w:t>a</w:t>
            </w:r>
            <w:r>
              <w:rPr>
                <w:rFonts w:hint="eastAsia"/>
                <w:sz w:val="21"/>
                <w:szCs w:val="21"/>
              </w:rPr>
              <w:t>，</w:t>
            </w:r>
            <w:r>
              <w:rPr>
                <w:rFonts w:hint="eastAsia"/>
                <w:sz w:val="21"/>
                <w:szCs w:val="21"/>
              </w:rPr>
              <w:t>2</w:t>
            </w:r>
            <w:r>
              <w:rPr>
                <w:sz w:val="21"/>
                <w:szCs w:val="21"/>
              </w:rPr>
              <w:t>.4</w:t>
            </w:r>
            <w:r>
              <w:rPr>
                <w:sz w:val="21"/>
                <w:szCs w:val="21"/>
                <w:vertAlign w:val="superscript"/>
              </w:rPr>
              <w:t>b</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3305" w:type="dxa"/>
            <w:shd w:val="clear" w:color="auto" w:fill="auto"/>
            <w:vAlign w:val="center"/>
          </w:tcPr>
          <w:p w:rsidR="00C92508" w:rsidRDefault="00E56748">
            <w:pPr>
              <w:pStyle w:val="ae"/>
              <w:widowControl w:val="0"/>
              <w:rPr>
                <w:sz w:val="21"/>
                <w:szCs w:val="21"/>
              </w:rPr>
            </w:pPr>
            <w:r>
              <w:rPr>
                <w:sz w:val="21"/>
                <w:szCs w:val="21"/>
              </w:rPr>
              <w:t>3.2</w:t>
            </w:r>
            <w:r>
              <w:rPr>
                <w:sz w:val="21"/>
                <w:szCs w:val="21"/>
                <w:vertAlign w:val="superscript"/>
              </w:rPr>
              <w:t>c</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3305" w:type="dxa"/>
            <w:shd w:val="clear" w:color="auto" w:fill="auto"/>
            <w:vAlign w:val="center"/>
          </w:tcPr>
          <w:p w:rsidR="00C92508" w:rsidRDefault="00E56748">
            <w:pPr>
              <w:pStyle w:val="ae"/>
              <w:widowControl w:val="0"/>
              <w:rPr>
                <w:sz w:val="21"/>
                <w:szCs w:val="21"/>
              </w:rPr>
            </w:pPr>
            <w:r>
              <w:rPr>
                <w:sz w:val="21"/>
                <w:szCs w:val="21"/>
              </w:rPr>
              <w:t>4.1,4.8</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3305" w:type="dxa"/>
            <w:shd w:val="clear" w:color="auto" w:fill="auto"/>
            <w:vAlign w:val="center"/>
          </w:tcPr>
          <w:p w:rsidR="00C92508" w:rsidRDefault="00E56748">
            <w:pPr>
              <w:pStyle w:val="ae"/>
              <w:widowControl w:val="0"/>
              <w:rPr>
                <w:sz w:val="21"/>
                <w:szCs w:val="21"/>
              </w:rPr>
            </w:pPr>
            <w:r>
              <w:rPr>
                <w:sz w:val="21"/>
                <w:szCs w:val="21"/>
              </w:rPr>
              <w:t>5.10,</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6.</w:t>
            </w:r>
            <w:r>
              <w:rPr>
                <w:rFonts w:hint="eastAsia"/>
                <w:sz w:val="21"/>
                <w:szCs w:val="21"/>
              </w:rPr>
              <w:t>信息要求</w:t>
            </w:r>
          </w:p>
        </w:tc>
        <w:tc>
          <w:tcPr>
            <w:tcW w:w="3305" w:type="dxa"/>
            <w:shd w:val="clear" w:color="auto" w:fill="auto"/>
            <w:vAlign w:val="center"/>
          </w:tcPr>
          <w:p w:rsidR="00C92508" w:rsidRDefault="00E56748">
            <w:pPr>
              <w:pStyle w:val="ae"/>
              <w:widowControl w:val="0"/>
              <w:rPr>
                <w:sz w:val="21"/>
                <w:szCs w:val="21"/>
              </w:rPr>
            </w:pPr>
            <w:r>
              <w:rPr>
                <w:sz w:val="21"/>
                <w:szCs w:val="21"/>
              </w:rPr>
              <w:t>6.9,6.11</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3305" w:type="dxa"/>
            <w:shd w:val="clear" w:color="auto" w:fill="auto"/>
            <w:vAlign w:val="center"/>
          </w:tcPr>
          <w:p w:rsidR="00C92508" w:rsidRDefault="00E56748">
            <w:pPr>
              <w:pStyle w:val="ae"/>
              <w:widowControl w:val="0"/>
              <w:rPr>
                <w:sz w:val="21"/>
                <w:szCs w:val="21"/>
              </w:rPr>
            </w:pPr>
            <w:r>
              <w:rPr>
                <w:sz w:val="21"/>
                <w:szCs w:val="21"/>
              </w:rPr>
              <w:t>7.1</w:t>
            </w:r>
            <w:r>
              <w:rPr>
                <w:sz w:val="21"/>
                <w:szCs w:val="21"/>
                <w:vertAlign w:val="superscript"/>
              </w:rPr>
              <w:t>d</w:t>
            </w:r>
            <w:r>
              <w:rPr>
                <w:rFonts w:hint="eastAsia"/>
                <w:sz w:val="21"/>
                <w:szCs w:val="21"/>
              </w:rPr>
              <w:t>，</w:t>
            </w:r>
            <w:r>
              <w:rPr>
                <w:rFonts w:hint="eastAsia"/>
                <w:sz w:val="21"/>
                <w:szCs w:val="21"/>
              </w:rPr>
              <w:t>7</w:t>
            </w:r>
            <w:r>
              <w:rPr>
                <w:sz w:val="21"/>
                <w:szCs w:val="21"/>
              </w:rPr>
              <w:t>.3</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8.</w:t>
            </w:r>
            <w:r>
              <w:rPr>
                <w:rFonts w:hint="eastAsia"/>
                <w:sz w:val="21"/>
                <w:szCs w:val="21"/>
              </w:rPr>
              <w:t>结构和职责</w:t>
            </w:r>
          </w:p>
        </w:tc>
        <w:tc>
          <w:tcPr>
            <w:tcW w:w="3305"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3305"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3305" w:type="dxa"/>
            <w:shd w:val="clear" w:color="auto" w:fill="auto"/>
            <w:vAlign w:val="center"/>
          </w:tcPr>
          <w:p w:rsidR="00C92508" w:rsidRDefault="00E56748">
            <w:pPr>
              <w:pStyle w:val="ae"/>
              <w:widowControl w:val="0"/>
              <w:rPr>
                <w:sz w:val="21"/>
                <w:szCs w:val="21"/>
              </w:rPr>
            </w:pPr>
            <w:r>
              <w:rPr>
                <w:sz w:val="21"/>
                <w:szCs w:val="21"/>
              </w:rPr>
              <w:t>10.3,10.4</w:t>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3305"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880"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tcBorders>
              <w:bottom w:val="single" w:sz="8" w:space="0" w:color="auto"/>
            </w:tcBorders>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3305" w:type="dxa"/>
            <w:tcBorders>
              <w:bottom w:val="single" w:sz="8" w:space="0" w:color="auto"/>
            </w:tcBorders>
            <w:shd w:val="clear" w:color="auto" w:fill="auto"/>
            <w:vAlign w:val="center"/>
          </w:tcPr>
          <w:p w:rsidR="00C92508" w:rsidRDefault="00E56748">
            <w:pPr>
              <w:pStyle w:val="ae"/>
              <w:rPr>
                <w:sz w:val="21"/>
                <w:szCs w:val="21"/>
              </w:rPr>
            </w:pPr>
            <w:r>
              <w:rPr>
                <w:sz w:val="21"/>
                <w:szCs w:val="21"/>
              </w:rPr>
              <w:noBreakHyphen/>
            </w:r>
            <w:r>
              <w:rPr>
                <w:sz w:val="21"/>
                <w:szCs w:val="21"/>
              </w:rPr>
              <w:noBreakHyphen/>
            </w:r>
          </w:p>
        </w:tc>
        <w:tc>
          <w:tcPr>
            <w:tcW w:w="2880" w:type="dxa"/>
            <w:vMerge/>
            <w:tcBorders>
              <w:bottom w:val="single" w:sz="8" w:space="0" w:color="auto"/>
            </w:tcBorders>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3"/>
            <w:tcBorders>
              <w:top w:val="single" w:sz="8" w:space="0" w:color="auto"/>
              <w:bottom w:val="single" w:sz="8" w:space="0" w:color="auto"/>
            </w:tcBorders>
            <w:shd w:val="clear" w:color="auto" w:fill="auto"/>
            <w:vAlign w:val="center"/>
          </w:tcPr>
          <w:p w:rsidR="00C92508" w:rsidRDefault="00E56748">
            <w:pPr>
              <w:pStyle w:val="a"/>
              <w:numPr>
                <w:ilvl w:val="0"/>
                <w:numId w:val="6"/>
              </w:numPr>
              <w:rPr>
                <w:sz w:val="21"/>
                <w:szCs w:val="21"/>
              </w:rPr>
            </w:pPr>
            <w:r>
              <w:rPr>
                <w:rFonts w:hint="eastAsia"/>
                <w:sz w:val="21"/>
                <w:szCs w:val="21"/>
              </w:rPr>
              <w:t>HACCP</w:t>
            </w:r>
            <w:r>
              <w:rPr>
                <w:rFonts w:hint="eastAsia"/>
                <w:sz w:val="21"/>
                <w:szCs w:val="21"/>
              </w:rPr>
              <w:t>要求识别，但不是所有贸易项目在发货时都需要编码。</w:t>
            </w:r>
          </w:p>
          <w:p w:rsidR="00C92508" w:rsidRDefault="00E56748">
            <w:pPr>
              <w:pStyle w:val="a"/>
              <w:rPr>
                <w:sz w:val="21"/>
                <w:szCs w:val="21"/>
              </w:rPr>
            </w:pPr>
            <w:r>
              <w:rPr>
                <w:rFonts w:hint="eastAsia"/>
                <w:sz w:val="21"/>
                <w:szCs w:val="21"/>
              </w:rPr>
              <w:t>HACCP</w:t>
            </w:r>
            <w:r>
              <w:rPr>
                <w:rFonts w:hint="eastAsia"/>
                <w:sz w:val="21"/>
                <w:szCs w:val="21"/>
              </w:rPr>
              <w:t>要求识别，但不是所有影响贸易项目安全的食品和原材料都需要编码。</w:t>
            </w:r>
          </w:p>
          <w:p w:rsidR="00C92508" w:rsidRDefault="00E56748">
            <w:pPr>
              <w:pStyle w:val="a"/>
              <w:rPr>
                <w:sz w:val="21"/>
                <w:szCs w:val="21"/>
              </w:rPr>
            </w:pPr>
            <w:r>
              <w:rPr>
                <w:rFonts w:hint="eastAsia"/>
                <w:sz w:val="21"/>
                <w:szCs w:val="21"/>
              </w:rPr>
              <w:t>HACCP</w:t>
            </w:r>
            <w:r>
              <w:rPr>
                <w:rFonts w:hint="eastAsia"/>
                <w:sz w:val="21"/>
                <w:szCs w:val="21"/>
              </w:rPr>
              <w:t>要求识别，但不是所有贸易项目的服务都需要编码。</w:t>
            </w:r>
          </w:p>
          <w:p w:rsidR="00C92508" w:rsidRDefault="00E56748">
            <w:pPr>
              <w:pStyle w:val="a"/>
              <w:rPr>
                <w:sz w:val="21"/>
                <w:szCs w:val="21"/>
              </w:rPr>
            </w:pPr>
            <w:r>
              <w:rPr>
                <w:rFonts w:hint="eastAsia"/>
                <w:sz w:val="21"/>
                <w:szCs w:val="21"/>
              </w:rPr>
              <w:t>HACCP</w:t>
            </w:r>
            <w:r>
              <w:rPr>
                <w:rFonts w:hint="eastAsia"/>
                <w:sz w:val="21"/>
                <w:szCs w:val="21"/>
              </w:rPr>
              <w:t>要求对贸易项目应有详细的描述。</w:t>
            </w:r>
          </w:p>
        </w:tc>
      </w:tr>
    </w:tbl>
    <w:p w:rsidR="00C92508" w:rsidRDefault="00E56748">
      <w:pPr>
        <w:ind w:firstLineChars="200" w:firstLine="560"/>
        <w:rPr>
          <w:sz w:val="28"/>
          <w:szCs w:val="28"/>
        </w:rPr>
      </w:pPr>
      <w:bookmarkStart w:id="9" w:name="_Toc118275257"/>
      <w:bookmarkStart w:id="10" w:name="_Toc121822615"/>
      <w:bookmarkStart w:id="11" w:name="_Toc121822636"/>
      <w:r>
        <w:rPr>
          <w:rFonts w:hint="eastAsia"/>
          <w:sz w:val="28"/>
          <w:szCs w:val="28"/>
        </w:rPr>
        <w:t>4</w:t>
      </w:r>
      <w:r>
        <w:rPr>
          <w:rFonts w:hint="eastAsia"/>
          <w:sz w:val="28"/>
          <w:szCs w:val="28"/>
        </w:rPr>
        <w:t>、</w:t>
      </w:r>
      <w:r>
        <w:rPr>
          <w:sz w:val="28"/>
          <w:szCs w:val="28"/>
        </w:rPr>
        <w:t xml:space="preserve">BRC </w:t>
      </w:r>
      <w:r>
        <w:rPr>
          <w:rFonts w:hint="eastAsia"/>
          <w:sz w:val="28"/>
          <w:szCs w:val="28"/>
        </w:rPr>
        <w:t>全球标准</w:t>
      </w:r>
      <w:r>
        <w:rPr>
          <w:rFonts w:hint="eastAsia"/>
          <w:sz w:val="28"/>
          <w:szCs w:val="28"/>
        </w:rPr>
        <w:t>-</w:t>
      </w:r>
      <w:r>
        <w:rPr>
          <w:rFonts w:hint="eastAsia"/>
          <w:sz w:val="28"/>
          <w:szCs w:val="28"/>
        </w:rPr>
        <w:t>食品</w:t>
      </w:r>
      <w:bookmarkEnd w:id="9"/>
      <w:bookmarkEnd w:id="10"/>
      <w:bookmarkEnd w:id="11"/>
    </w:p>
    <w:p w:rsidR="00C92508" w:rsidRDefault="00E56748">
      <w:pPr>
        <w:ind w:firstLineChars="200" w:firstLine="560"/>
        <w:rPr>
          <w:sz w:val="28"/>
          <w:szCs w:val="28"/>
        </w:rPr>
      </w:pPr>
      <w:r>
        <w:rPr>
          <w:rFonts w:hint="eastAsia"/>
          <w:sz w:val="28"/>
          <w:szCs w:val="28"/>
        </w:rPr>
        <w:t>控制点与一致性准则清单中共有</w:t>
      </w:r>
      <w:r>
        <w:rPr>
          <w:rFonts w:hint="eastAsia"/>
          <w:sz w:val="28"/>
          <w:szCs w:val="28"/>
        </w:rPr>
        <w:t>23</w:t>
      </w:r>
      <w:r>
        <w:rPr>
          <w:rFonts w:hint="eastAsia"/>
          <w:sz w:val="28"/>
          <w:szCs w:val="28"/>
        </w:rPr>
        <w:t>个控制点参考“</w:t>
      </w:r>
      <w:r>
        <w:rPr>
          <w:rFonts w:hint="eastAsia"/>
          <w:sz w:val="28"/>
          <w:szCs w:val="28"/>
        </w:rPr>
        <w:t>BRC</w:t>
      </w:r>
      <w:r>
        <w:rPr>
          <w:rFonts w:hint="eastAsia"/>
          <w:sz w:val="28"/>
          <w:szCs w:val="28"/>
        </w:rPr>
        <w:t>全球标</w:t>
      </w:r>
      <w:r>
        <w:rPr>
          <w:rFonts w:hint="eastAsia"/>
          <w:sz w:val="28"/>
          <w:szCs w:val="28"/>
        </w:rPr>
        <w:lastRenderedPageBreak/>
        <w:t>准</w:t>
      </w:r>
      <w:r>
        <w:rPr>
          <w:rFonts w:hint="eastAsia"/>
          <w:sz w:val="28"/>
          <w:szCs w:val="28"/>
        </w:rPr>
        <w:t>-</w:t>
      </w:r>
      <w:r>
        <w:rPr>
          <w:rFonts w:hint="eastAsia"/>
          <w:sz w:val="28"/>
          <w:szCs w:val="28"/>
        </w:rPr>
        <w:t>食品”，具体控制点见表</w:t>
      </w:r>
      <w:r>
        <w:rPr>
          <w:rFonts w:hint="eastAsia"/>
          <w:sz w:val="28"/>
          <w:szCs w:val="28"/>
        </w:rPr>
        <w:t>4</w:t>
      </w:r>
      <w:r>
        <w:rPr>
          <w:rFonts w:hint="eastAsia"/>
          <w:sz w:val="28"/>
          <w:szCs w:val="28"/>
        </w:rPr>
        <w:t>。</w:t>
      </w:r>
    </w:p>
    <w:p w:rsidR="00C92508" w:rsidRDefault="00E56748">
      <w:pPr>
        <w:pStyle w:val="ad"/>
        <w:spacing w:beforeLines="50" w:before="156" w:afterLines="50" w:after="156"/>
        <w:ind w:firstLineChars="0" w:firstLine="0"/>
        <w:jc w:val="center"/>
        <w:rPr>
          <w:rFonts w:ascii="黑体" w:eastAsia="黑体" w:hAnsi="黑体"/>
        </w:rPr>
      </w:pPr>
      <w:r>
        <w:rPr>
          <w:rFonts w:ascii="黑体" w:eastAsia="黑体" w:hAnsi="黑体" w:hint="eastAsia"/>
        </w:rPr>
        <w:t>表</w:t>
      </w:r>
      <w:r>
        <w:rPr>
          <w:rFonts w:ascii="黑体" w:eastAsia="黑体" w:hAnsi="黑体" w:hint="eastAsia"/>
        </w:rPr>
        <w:t xml:space="preserve">4 </w:t>
      </w:r>
      <w:r>
        <w:rPr>
          <w:rFonts w:ascii="黑体" w:eastAsia="黑体" w:hAnsi="黑体" w:hint="eastAsia"/>
        </w:rPr>
        <w:t>控制点与一致性准则清单中参考“</w:t>
      </w:r>
      <w:r>
        <w:rPr>
          <w:rFonts w:ascii="黑体" w:eastAsia="黑体" w:hAnsi="黑体" w:hint="eastAsia"/>
        </w:rPr>
        <w:t xml:space="preserve">BRC </w:t>
      </w:r>
      <w:r>
        <w:rPr>
          <w:rFonts w:ascii="黑体" w:eastAsia="黑体" w:hAnsi="黑体" w:hint="eastAsia"/>
        </w:rPr>
        <w:t>全球标准</w:t>
      </w:r>
      <w:r>
        <w:rPr>
          <w:rFonts w:ascii="黑体" w:eastAsia="黑体" w:hAnsi="黑体" w:hint="eastAsia"/>
        </w:rPr>
        <w:t>-</w:t>
      </w:r>
      <w:r>
        <w:rPr>
          <w:rFonts w:ascii="黑体" w:eastAsia="黑体" w:hAnsi="黑体" w:hint="eastAsia"/>
        </w:rPr>
        <w:t>食品”的具体控制点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3602"/>
        <w:gridCol w:w="2583"/>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3602"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2583"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1.</w:t>
            </w:r>
            <w:r>
              <w:rPr>
                <w:rFonts w:hint="eastAsia"/>
                <w:sz w:val="21"/>
                <w:szCs w:val="21"/>
              </w:rPr>
              <w:t>目标</w:t>
            </w:r>
          </w:p>
        </w:tc>
        <w:tc>
          <w:tcPr>
            <w:tcW w:w="3602"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1.1,1.2</w:t>
            </w:r>
          </w:p>
        </w:tc>
        <w:tc>
          <w:tcPr>
            <w:tcW w:w="2583"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rFonts w:hint="eastAsia"/>
                <w:sz w:val="21"/>
                <w:szCs w:val="21"/>
              </w:rPr>
              <w:t>23</w:t>
            </w:r>
            <w:r>
              <w:rPr>
                <w:rFonts w:hint="eastAsia"/>
                <w:sz w:val="21"/>
                <w:szCs w:val="21"/>
              </w:rPr>
              <w:t>个控制点参考“</w:t>
            </w:r>
            <w:r>
              <w:rPr>
                <w:rFonts w:hint="eastAsia"/>
                <w:sz w:val="21"/>
                <w:szCs w:val="21"/>
              </w:rPr>
              <w:t>BRC</w:t>
            </w:r>
            <w:r>
              <w:rPr>
                <w:rFonts w:hint="eastAsia"/>
                <w:sz w:val="21"/>
                <w:szCs w:val="21"/>
              </w:rPr>
              <w:t>全球标准</w:t>
            </w:r>
            <w:r>
              <w:rPr>
                <w:rFonts w:hint="eastAsia"/>
                <w:sz w:val="21"/>
                <w:szCs w:val="21"/>
              </w:rPr>
              <w:t>-</w:t>
            </w:r>
            <w:r>
              <w:rPr>
                <w:rFonts w:hint="eastAsia"/>
                <w:sz w:val="21"/>
                <w:szCs w:val="21"/>
              </w:rPr>
              <w:t>食品”</w:t>
            </w:r>
          </w:p>
        </w:tc>
      </w:tr>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2.</w:t>
            </w:r>
            <w:r>
              <w:rPr>
                <w:rFonts w:hint="eastAsia"/>
                <w:sz w:val="21"/>
                <w:szCs w:val="21"/>
              </w:rPr>
              <w:t>产品定义</w:t>
            </w:r>
          </w:p>
        </w:tc>
        <w:tc>
          <w:tcPr>
            <w:tcW w:w="3602"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2.1</w:t>
            </w:r>
            <w:r>
              <w:rPr>
                <w:sz w:val="21"/>
                <w:szCs w:val="21"/>
                <w:vertAlign w:val="superscript"/>
              </w:rPr>
              <w:t>a</w:t>
            </w:r>
            <w:r>
              <w:rPr>
                <w:rFonts w:hint="eastAsia"/>
                <w:sz w:val="21"/>
                <w:szCs w:val="21"/>
              </w:rPr>
              <w:t>，</w:t>
            </w:r>
            <w:r>
              <w:rPr>
                <w:rFonts w:hint="eastAsia"/>
                <w:sz w:val="21"/>
                <w:szCs w:val="21"/>
              </w:rPr>
              <w:t>2</w:t>
            </w:r>
            <w:r>
              <w:rPr>
                <w:sz w:val="21"/>
                <w:szCs w:val="21"/>
              </w:rPr>
              <w:t>.4</w:t>
            </w:r>
            <w:r>
              <w:rPr>
                <w:sz w:val="21"/>
                <w:szCs w:val="21"/>
                <w:vertAlign w:val="superscript"/>
              </w:rPr>
              <w:t>b</w:t>
            </w:r>
          </w:p>
        </w:tc>
        <w:tc>
          <w:tcPr>
            <w:tcW w:w="2583" w:type="dxa"/>
            <w:vMerge/>
            <w:shd w:val="clear" w:color="auto" w:fill="auto"/>
            <w:vAlign w:val="center"/>
          </w:tcPr>
          <w:p w:rsidR="00C92508" w:rsidRDefault="00C92508">
            <w:pPr>
              <w:pStyle w:val="ae"/>
              <w:keepNext/>
              <w:widowControl w:val="0"/>
              <w:outlineLv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3602" w:type="dxa"/>
            <w:shd w:val="clear" w:color="auto" w:fill="auto"/>
            <w:vAlign w:val="center"/>
          </w:tcPr>
          <w:p w:rsidR="00C92508" w:rsidRDefault="00E56748">
            <w:pPr>
              <w:pStyle w:val="ae"/>
              <w:widowControl w:val="0"/>
              <w:rPr>
                <w:sz w:val="21"/>
                <w:szCs w:val="21"/>
              </w:rPr>
            </w:pPr>
            <w:r>
              <w:rPr>
                <w:sz w:val="21"/>
                <w:szCs w:val="21"/>
              </w:rPr>
              <w:t>3.2</w:t>
            </w:r>
            <w:r>
              <w:rPr>
                <w:sz w:val="21"/>
                <w:szCs w:val="21"/>
                <w:vertAlign w:val="superscript"/>
              </w:rPr>
              <w:t>c</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3602" w:type="dxa"/>
            <w:shd w:val="clear" w:color="auto" w:fill="auto"/>
            <w:vAlign w:val="center"/>
          </w:tcPr>
          <w:p w:rsidR="00C92508" w:rsidRDefault="00E56748">
            <w:pPr>
              <w:pStyle w:val="ae"/>
              <w:widowControl w:val="0"/>
              <w:rPr>
                <w:sz w:val="21"/>
                <w:szCs w:val="21"/>
              </w:rPr>
            </w:pPr>
            <w:r>
              <w:rPr>
                <w:sz w:val="21"/>
                <w:szCs w:val="21"/>
              </w:rPr>
              <w:t>4.1</w:t>
            </w:r>
            <w:r>
              <w:rPr>
                <w:sz w:val="21"/>
                <w:szCs w:val="21"/>
                <w:vertAlign w:val="superscript"/>
              </w:rPr>
              <w:t>d</w:t>
            </w:r>
            <w:r>
              <w:rPr>
                <w:rFonts w:hint="eastAsia"/>
                <w:sz w:val="21"/>
                <w:szCs w:val="21"/>
              </w:rPr>
              <w:t>，</w:t>
            </w:r>
            <w:r>
              <w:rPr>
                <w:rFonts w:hint="eastAsia"/>
                <w:sz w:val="21"/>
                <w:szCs w:val="21"/>
              </w:rPr>
              <w:t>4</w:t>
            </w:r>
            <w:r>
              <w:rPr>
                <w:sz w:val="21"/>
                <w:szCs w:val="21"/>
              </w:rPr>
              <w:t>.5</w:t>
            </w:r>
            <w:r>
              <w:rPr>
                <w:rFonts w:hint="eastAsia"/>
                <w:sz w:val="21"/>
                <w:szCs w:val="21"/>
              </w:rPr>
              <w:t>，</w:t>
            </w:r>
            <w:r>
              <w:rPr>
                <w:rFonts w:hint="eastAsia"/>
                <w:sz w:val="21"/>
                <w:szCs w:val="21"/>
              </w:rPr>
              <w:t>4</w:t>
            </w:r>
            <w:r>
              <w:rPr>
                <w:sz w:val="21"/>
                <w:szCs w:val="21"/>
              </w:rPr>
              <w:t>.8</w:t>
            </w:r>
            <w:r>
              <w:rPr>
                <w:sz w:val="21"/>
                <w:szCs w:val="21"/>
                <w:vertAlign w:val="superscript"/>
              </w:rPr>
              <w:t>e</w:t>
            </w:r>
            <w:r>
              <w:rPr>
                <w:rFonts w:hint="eastAsia"/>
                <w:sz w:val="21"/>
                <w:szCs w:val="21"/>
              </w:rPr>
              <w:t>，</w:t>
            </w:r>
            <w:r>
              <w:rPr>
                <w:rFonts w:hint="eastAsia"/>
                <w:sz w:val="21"/>
                <w:szCs w:val="21"/>
              </w:rPr>
              <w:t>4</w:t>
            </w:r>
            <w:r>
              <w:rPr>
                <w:sz w:val="21"/>
                <w:szCs w:val="21"/>
              </w:rPr>
              <w:t>.9</w:t>
            </w:r>
            <w:r>
              <w:rPr>
                <w:rFonts w:hint="eastAsia"/>
                <w:sz w:val="21"/>
                <w:szCs w:val="21"/>
              </w:rPr>
              <w:t>，</w:t>
            </w:r>
            <w:r>
              <w:rPr>
                <w:rFonts w:hint="eastAsia"/>
                <w:sz w:val="21"/>
                <w:szCs w:val="21"/>
              </w:rPr>
              <w:t>4</w:t>
            </w:r>
            <w:r>
              <w:rPr>
                <w:sz w:val="21"/>
                <w:szCs w:val="21"/>
              </w:rPr>
              <w:t>.10</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3602" w:type="dxa"/>
            <w:shd w:val="clear" w:color="auto" w:fill="auto"/>
            <w:vAlign w:val="center"/>
          </w:tcPr>
          <w:p w:rsidR="00C92508" w:rsidRDefault="00E56748">
            <w:pPr>
              <w:pStyle w:val="ae"/>
              <w:widowControl w:val="0"/>
              <w:rPr>
                <w:sz w:val="21"/>
                <w:szCs w:val="21"/>
              </w:rPr>
            </w:pPr>
            <w:r>
              <w:rPr>
                <w:sz w:val="21"/>
                <w:szCs w:val="21"/>
              </w:rPr>
              <w:t>5.10,5.12</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6.</w:t>
            </w:r>
            <w:r>
              <w:rPr>
                <w:rFonts w:hint="eastAsia"/>
                <w:sz w:val="21"/>
                <w:szCs w:val="21"/>
              </w:rPr>
              <w:t>信息要求</w:t>
            </w:r>
          </w:p>
        </w:tc>
        <w:tc>
          <w:tcPr>
            <w:tcW w:w="3602" w:type="dxa"/>
            <w:shd w:val="clear" w:color="auto" w:fill="auto"/>
            <w:vAlign w:val="center"/>
          </w:tcPr>
          <w:p w:rsidR="00C92508" w:rsidRDefault="00E56748">
            <w:pPr>
              <w:pStyle w:val="ae"/>
              <w:widowControl w:val="0"/>
              <w:rPr>
                <w:sz w:val="21"/>
                <w:szCs w:val="21"/>
              </w:rPr>
            </w:pPr>
            <w:r>
              <w:rPr>
                <w:sz w:val="21"/>
                <w:szCs w:val="21"/>
              </w:rPr>
              <w:t>6.9,6.11</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3602" w:type="dxa"/>
            <w:shd w:val="clear" w:color="auto" w:fill="auto"/>
            <w:vAlign w:val="center"/>
          </w:tcPr>
          <w:p w:rsidR="00C92508" w:rsidRDefault="00E56748">
            <w:pPr>
              <w:pStyle w:val="ae"/>
              <w:rPr>
                <w:sz w:val="21"/>
                <w:szCs w:val="21"/>
              </w:rPr>
            </w:pPr>
            <w:r>
              <w:rPr>
                <w:sz w:val="21"/>
                <w:szCs w:val="21"/>
              </w:rPr>
              <w:t>7.1,7.3,7.5</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8.</w:t>
            </w:r>
            <w:r>
              <w:rPr>
                <w:rFonts w:hint="eastAsia"/>
                <w:sz w:val="21"/>
                <w:szCs w:val="21"/>
              </w:rPr>
              <w:t>结构和职责</w:t>
            </w:r>
          </w:p>
        </w:tc>
        <w:tc>
          <w:tcPr>
            <w:tcW w:w="3602"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3602"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3602" w:type="dxa"/>
            <w:shd w:val="clear" w:color="auto" w:fill="auto"/>
            <w:vAlign w:val="center"/>
          </w:tcPr>
          <w:p w:rsidR="00C92508" w:rsidRDefault="00E56748">
            <w:pPr>
              <w:pStyle w:val="ae"/>
              <w:widowControl w:val="0"/>
              <w:rPr>
                <w:sz w:val="21"/>
                <w:szCs w:val="21"/>
              </w:rPr>
            </w:pPr>
            <w:r>
              <w:rPr>
                <w:sz w:val="21"/>
                <w:szCs w:val="21"/>
              </w:rPr>
              <w:t>10.3,10.4,10.5,10.6</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3602" w:type="dxa"/>
            <w:shd w:val="clear" w:color="auto" w:fill="auto"/>
            <w:vAlign w:val="center"/>
          </w:tcPr>
          <w:p w:rsidR="00C92508" w:rsidRDefault="00E56748">
            <w:pPr>
              <w:pStyle w:val="ae"/>
              <w:widowControl w:val="0"/>
              <w:rPr>
                <w:sz w:val="21"/>
                <w:szCs w:val="21"/>
              </w:rPr>
            </w:pPr>
            <w:r>
              <w:rPr>
                <w:sz w:val="21"/>
                <w:szCs w:val="21"/>
              </w:rPr>
              <w:t>11.1,11.2</w:t>
            </w:r>
          </w:p>
        </w:tc>
        <w:tc>
          <w:tcPr>
            <w:tcW w:w="2583"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tcBorders>
              <w:bottom w:val="single" w:sz="8" w:space="0" w:color="auto"/>
            </w:tcBorders>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3602" w:type="dxa"/>
            <w:tcBorders>
              <w:bottom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2583" w:type="dxa"/>
            <w:vMerge/>
            <w:tcBorders>
              <w:bottom w:val="single" w:sz="8" w:space="0" w:color="auto"/>
            </w:tcBorders>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3"/>
            <w:tcBorders>
              <w:top w:val="single" w:sz="8" w:space="0" w:color="auto"/>
              <w:bottom w:val="single" w:sz="8" w:space="0" w:color="auto"/>
            </w:tcBorders>
            <w:shd w:val="clear" w:color="auto" w:fill="auto"/>
            <w:vAlign w:val="center"/>
          </w:tcPr>
          <w:p w:rsidR="00C92508" w:rsidRDefault="00E56748">
            <w:pPr>
              <w:pStyle w:val="a"/>
              <w:numPr>
                <w:ilvl w:val="0"/>
                <w:numId w:val="7"/>
              </w:numPr>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BRC</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BRC</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BRC</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BRC</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BRC</w:t>
            </w:r>
            <w:r>
              <w:rPr>
                <w:rFonts w:hint="eastAsia"/>
                <w:sz w:val="21"/>
                <w:szCs w:val="21"/>
              </w:rPr>
              <w:t>中没有明确。</w:t>
            </w:r>
          </w:p>
        </w:tc>
      </w:tr>
    </w:tbl>
    <w:p w:rsidR="00C92508" w:rsidRDefault="00E56748">
      <w:pPr>
        <w:ind w:firstLineChars="200" w:firstLine="560"/>
        <w:rPr>
          <w:sz w:val="28"/>
          <w:szCs w:val="28"/>
        </w:rPr>
      </w:pPr>
      <w:bookmarkStart w:id="12" w:name="_Toc121822637"/>
      <w:bookmarkStart w:id="13" w:name="_Toc118275258"/>
      <w:bookmarkStart w:id="14" w:name="_Toc121822616"/>
      <w:r>
        <w:rPr>
          <w:rFonts w:hint="eastAsia"/>
          <w:sz w:val="28"/>
          <w:szCs w:val="28"/>
        </w:rPr>
        <w:t>5</w:t>
      </w:r>
      <w:r>
        <w:rPr>
          <w:rFonts w:hint="eastAsia"/>
          <w:sz w:val="28"/>
          <w:szCs w:val="28"/>
        </w:rPr>
        <w:t>、</w:t>
      </w:r>
      <w:r>
        <w:rPr>
          <w:sz w:val="28"/>
          <w:szCs w:val="28"/>
        </w:rPr>
        <w:t xml:space="preserve">IFS </w:t>
      </w:r>
      <w:r>
        <w:rPr>
          <w:rFonts w:hint="eastAsia"/>
          <w:sz w:val="28"/>
          <w:szCs w:val="28"/>
        </w:rPr>
        <w:t>食品标准</w:t>
      </w:r>
      <w:bookmarkEnd w:id="12"/>
      <w:bookmarkEnd w:id="13"/>
      <w:bookmarkEnd w:id="14"/>
    </w:p>
    <w:p w:rsidR="00C92508" w:rsidRDefault="00E56748">
      <w:pPr>
        <w:ind w:firstLineChars="200" w:firstLine="560"/>
        <w:rPr>
          <w:sz w:val="28"/>
          <w:szCs w:val="28"/>
        </w:rPr>
      </w:pPr>
      <w:r>
        <w:rPr>
          <w:rFonts w:hint="eastAsia"/>
          <w:sz w:val="28"/>
          <w:szCs w:val="28"/>
        </w:rPr>
        <w:t>控制点与一致性准则清单中共有</w:t>
      </w:r>
      <w:r>
        <w:rPr>
          <w:rFonts w:hint="eastAsia"/>
          <w:sz w:val="28"/>
          <w:szCs w:val="28"/>
        </w:rPr>
        <w:t>17</w:t>
      </w:r>
      <w:r>
        <w:rPr>
          <w:rFonts w:hint="eastAsia"/>
          <w:sz w:val="28"/>
          <w:szCs w:val="28"/>
        </w:rPr>
        <w:t>个控制点参考“</w:t>
      </w:r>
      <w:r>
        <w:rPr>
          <w:rFonts w:hint="eastAsia"/>
          <w:sz w:val="28"/>
          <w:szCs w:val="28"/>
        </w:rPr>
        <w:t>IFS</w:t>
      </w:r>
      <w:r>
        <w:rPr>
          <w:rFonts w:hint="eastAsia"/>
          <w:sz w:val="28"/>
          <w:szCs w:val="28"/>
        </w:rPr>
        <w:t>食品标准”，具体控制点见表</w:t>
      </w:r>
      <w:r>
        <w:rPr>
          <w:rFonts w:hint="eastAsia"/>
          <w:sz w:val="28"/>
          <w:szCs w:val="28"/>
        </w:rPr>
        <w:t>5</w:t>
      </w:r>
      <w:r>
        <w:rPr>
          <w:rFonts w:hint="eastAsia"/>
          <w:sz w:val="28"/>
          <w:szCs w:val="28"/>
        </w:rPr>
        <w:t>。</w:t>
      </w:r>
    </w:p>
    <w:p w:rsidR="00C92508" w:rsidRDefault="00E56748">
      <w:pPr>
        <w:pStyle w:val="a0"/>
        <w:numPr>
          <w:ilvl w:val="255"/>
          <w:numId w:val="0"/>
        </w:numPr>
        <w:spacing w:before="156" w:after="156"/>
        <w:ind w:left="420"/>
        <w:jc w:val="both"/>
      </w:pPr>
      <w:r>
        <w:rPr>
          <w:rFonts w:hint="eastAsia"/>
        </w:rPr>
        <w:t>表</w:t>
      </w:r>
      <w:r>
        <w:rPr>
          <w:rFonts w:hint="eastAsia"/>
        </w:rPr>
        <w:t xml:space="preserve">5 </w:t>
      </w:r>
      <w:r>
        <w:rPr>
          <w:rFonts w:hint="eastAsia"/>
        </w:rPr>
        <w:t>控制点与一致性准则清单中参考“</w:t>
      </w:r>
      <w:r>
        <w:rPr>
          <w:rFonts w:hint="eastAsia"/>
        </w:rPr>
        <w:t>I</w:t>
      </w:r>
      <w:r>
        <w:t xml:space="preserve">FS </w:t>
      </w:r>
      <w:r>
        <w:rPr>
          <w:rFonts w:hint="eastAsia"/>
        </w:rPr>
        <w:t>食品标准”的具体控制点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2908"/>
        <w:gridCol w:w="3277"/>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2908"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3277"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14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2908"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rFonts w:hint="eastAsia"/>
                <w:sz w:val="21"/>
                <w:szCs w:val="21"/>
              </w:rPr>
              <w:t>17</w:t>
            </w:r>
            <w:r>
              <w:rPr>
                <w:rFonts w:hint="eastAsia"/>
                <w:sz w:val="21"/>
                <w:szCs w:val="21"/>
              </w:rPr>
              <w:t>个控制点参考“</w:t>
            </w:r>
            <w:r>
              <w:rPr>
                <w:rFonts w:hint="eastAsia"/>
                <w:sz w:val="21"/>
                <w:szCs w:val="21"/>
              </w:rPr>
              <w:t>IFS</w:t>
            </w:r>
            <w:r>
              <w:rPr>
                <w:rFonts w:hint="eastAsia"/>
                <w:sz w:val="21"/>
                <w:szCs w:val="21"/>
              </w:rPr>
              <w:t>食品标准”</w:t>
            </w: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c>
          <w:tcPr>
            <w:tcW w:w="2908" w:type="dxa"/>
            <w:shd w:val="clear" w:color="auto" w:fill="auto"/>
            <w:vAlign w:val="center"/>
          </w:tcPr>
          <w:p w:rsidR="00C92508" w:rsidRDefault="00E56748">
            <w:pPr>
              <w:pStyle w:val="ae"/>
              <w:widowControl w:val="0"/>
              <w:rPr>
                <w:sz w:val="21"/>
                <w:szCs w:val="21"/>
              </w:rPr>
            </w:pPr>
            <w:r>
              <w:rPr>
                <w:sz w:val="21"/>
                <w:szCs w:val="21"/>
              </w:rPr>
              <w:t>2.1</w:t>
            </w:r>
            <w:r>
              <w:rPr>
                <w:sz w:val="21"/>
                <w:szCs w:val="21"/>
                <w:vertAlign w:val="superscript"/>
              </w:rPr>
              <w:t>a</w:t>
            </w:r>
            <w:r>
              <w:rPr>
                <w:rFonts w:hint="eastAsia"/>
                <w:sz w:val="21"/>
                <w:szCs w:val="21"/>
              </w:rPr>
              <w:t>，</w:t>
            </w:r>
            <w:r>
              <w:rPr>
                <w:rFonts w:hint="eastAsia"/>
                <w:sz w:val="21"/>
                <w:szCs w:val="21"/>
              </w:rPr>
              <w:t>2</w:t>
            </w:r>
            <w:r>
              <w:rPr>
                <w:sz w:val="21"/>
                <w:szCs w:val="21"/>
              </w:rPr>
              <w:t>.4</w:t>
            </w:r>
            <w:r>
              <w:rPr>
                <w:sz w:val="21"/>
                <w:szCs w:val="21"/>
                <w:vertAlign w:val="superscript"/>
              </w:rPr>
              <w:t>b</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2908" w:type="dxa"/>
            <w:shd w:val="clear" w:color="auto" w:fill="auto"/>
            <w:vAlign w:val="center"/>
          </w:tcPr>
          <w:p w:rsidR="00C92508" w:rsidRDefault="00E56748">
            <w:pPr>
              <w:pStyle w:val="ae"/>
              <w:widowControl w:val="0"/>
              <w:rPr>
                <w:sz w:val="21"/>
                <w:szCs w:val="21"/>
              </w:rPr>
            </w:pPr>
            <w:r>
              <w:rPr>
                <w:sz w:val="21"/>
                <w:szCs w:val="21"/>
              </w:rPr>
              <w:t>3.2</w:t>
            </w:r>
            <w:r>
              <w:rPr>
                <w:sz w:val="21"/>
                <w:szCs w:val="21"/>
                <w:vertAlign w:val="superscript"/>
              </w:rPr>
              <w:t>c</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2908" w:type="dxa"/>
            <w:shd w:val="clear" w:color="auto" w:fill="auto"/>
            <w:vAlign w:val="center"/>
          </w:tcPr>
          <w:p w:rsidR="00C92508" w:rsidRDefault="00E56748">
            <w:pPr>
              <w:pStyle w:val="ae"/>
              <w:widowControl w:val="0"/>
              <w:rPr>
                <w:sz w:val="21"/>
                <w:szCs w:val="21"/>
              </w:rPr>
            </w:pPr>
            <w:r>
              <w:rPr>
                <w:sz w:val="21"/>
                <w:szCs w:val="21"/>
              </w:rPr>
              <w:t>4.1</w:t>
            </w:r>
            <w:r>
              <w:rPr>
                <w:sz w:val="21"/>
                <w:szCs w:val="21"/>
                <w:vertAlign w:val="superscript"/>
              </w:rPr>
              <w:t>d</w:t>
            </w:r>
            <w:r>
              <w:rPr>
                <w:rFonts w:hint="eastAsia"/>
                <w:sz w:val="21"/>
                <w:szCs w:val="21"/>
              </w:rPr>
              <w:t>，</w:t>
            </w:r>
            <w:r>
              <w:rPr>
                <w:rFonts w:hint="eastAsia"/>
                <w:sz w:val="21"/>
                <w:szCs w:val="21"/>
              </w:rPr>
              <w:t>4</w:t>
            </w:r>
            <w:r>
              <w:rPr>
                <w:sz w:val="21"/>
                <w:szCs w:val="21"/>
              </w:rPr>
              <w:t>.8</w:t>
            </w:r>
            <w:r>
              <w:rPr>
                <w:sz w:val="21"/>
                <w:szCs w:val="21"/>
                <w:vertAlign w:val="superscript"/>
              </w:rPr>
              <w:t>e</w:t>
            </w:r>
            <w:r>
              <w:rPr>
                <w:rFonts w:hint="eastAsia"/>
                <w:sz w:val="21"/>
                <w:szCs w:val="21"/>
              </w:rPr>
              <w:t>，</w:t>
            </w:r>
            <w:r>
              <w:rPr>
                <w:rFonts w:hint="eastAsia"/>
                <w:sz w:val="21"/>
                <w:szCs w:val="21"/>
              </w:rPr>
              <w:t>4</w:t>
            </w:r>
            <w:r>
              <w:rPr>
                <w:sz w:val="21"/>
                <w:szCs w:val="21"/>
              </w:rPr>
              <w:t>.9</w:t>
            </w:r>
            <w:r>
              <w:rPr>
                <w:rFonts w:hint="eastAsia"/>
                <w:sz w:val="21"/>
                <w:szCs w:val="21"/>
              </w:rPr>
              <w:t>，</w:t>
            </w:r>
            <w:r>
              <w:rPr>
                <w:rFonts w:hint="eastAsia"/>
                <w:sz w:val="21"/>
                <w:szCs w:val="21"/>
              </w:rPr>
              <w:t>4</w:t>
            </w:r>
            <w:r>
              <w:rPr>
                <w:sz w:val="21"/>
                <w:szCs w:val="21"/>
              </w:rPr>
              <w:t>.10</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2908" w:type="dxa"/>
            <w:shd w:val="clear" w:color="auto" w:fill="auto"/>
            <w:vAlign w:val="center"/>
          </w:tcPr>
          <w:p w:rsidR="00C92508" w:rsidRDefault="00E56748">
            <w:pPr>
              <w:pStyle w:val="ae"/>
              <w:widowControl w:val="0"/>
              <w:rPr>
                <w:sz w:val="21"/>
                <w:szCs w:val="21"/>
              </w:rPr>
            </w:pPr>
            <w:r>
              <w:rPr>
                <w:sz w:val="21"/>
                <w:szCs w:val="21"/>
              </w:rPr>
              <w:t>5.10</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6.</w:t>
            </w:r>
            <w:r>
              <w:rPr>
                <w:rFonts w:hint="eastAsia"/>
                <w:sz w:val="21"/>
                <w:szCs w:val="21"/>
              </w:rPr>
              <w:t>信息要求</w:t>
            </w:r>
          </w:p>
        </w:tc>
        <w:tc>
          <w:tcPr>
            <w:tcW w:w="2908" w:type="dxa"/>
            <w:shd w:val="clear" w:color="auto" w:fill="auto"/>
            <w:vAlign w:val="center"/>
          </w:tcPr>
          <w:p w:rsidR="00C92508" w:rsidRDefault="00E56748">
            <w:pPr>
              <w:pStyle w:val="ae"/>
              <w:widowControl w:val="0"/>
              <w:rPr>
                <w:sz w:val="21"/>
                <w:szCs w:val="21"/>
              </w:rPr>
            </w:pPr>
            <w:r>
              <w:rPr>
                <w:sz w:val="21"/>
                <w:szCs w:val="21"/>
              </w:rPr>
              <w:t>6.9,6.11</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2908" w:type="dxa"/>
            <w:shd w:val="clear" w:color="auto" w:fill="auto"/>
            <w:vAlign w:val="center"/>
          </w:tcPr>
          <w:p w:rsidR="00C92508" w:rsidRDefault="00E56748">
            <w:pPr>
              <w:pStyle w:val="ae"/>
              <w:widowControl w:val="0"/>
              <w:rPr>
                <w:sz w:val="21"/>
                <w:szCs w:val="21"/>
              </w:rPr>
            </w:pPr>
            <w:r>
              <w:rPr>
                <w:sz w:val="21"/>
                <w:szCs w:val="21"/>
              </w:rPr>
              <w:t>7.1,7.3</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8.</w:t>
            </w:r>
            <w:r>
              <w:rPr>
                <w:rFonts w:hint="eastAsia"/>
                <w:sz w:val="21"/>
                <w:szCs w:val="21"/>
              </w:rPr>
              <w:t>结构和职责</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2908" w:type="dxa"/>
            <w:shd w:val="clear" w:color="auto" w:fill="auto"/>
            <w:vAlign w:val="center"/>
          </w:tcPr>
          <w:p w:rsidR="00C92508" w:rsidRDefault="00E56748">
            <w:pPr>
              <w:pStyle w:val="ae"/>
              <w:widowControl w:val="0"/>
              <w:rPr>
                <w:sz w:val="21"/>
                <w:szCs w:val="21"/>
              </w:rPr>
            </w:pPr>
            <w:r>
              <w:rPr>
                <w:sz w:val="21"/>
                <w:szCs w:val="21"/>
              </w:rPr>
              <w:t>10.3,10.4,10.5</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2908" w:type="dxa"/>
            <w:shd w:val="clear" w:color="auto" w:fill="auto"/>
            <w:vAlign w:val="center"/>
          </w:tcPr>
          <w:p w:rsidR="00C92508" w:rsidRDefault="00E56748">
            <w:pPr>
              <w:pStyle w:val="ae"/>
              <w:widowControl w:val="0"/>
              <w:rPr>
                <w:sz w:val="21"/>
                <w:szCs w:val="21"/>
              </w:rPr>
            </w:pPr>
            <w:r>
              <w:rPr>
                <w:sz w:val="21"/>
                <w:szCs w:val="21"/>
              </w:rPr>
              <w:t>11.1,11.2</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tcBorders>
              <w:bottom w:val="single" w:sz="8" w:space="0" w:color="auto"/>
            </w:tcBorders>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2908" w:type="dxa"/>
            <w:tcBorders>
              <w:bottom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tcBorders>
              <w:bottom w:val="single" w:sz="8" w:space="0" w:color="auto"/>
            </w:tcBorders>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3"/>
            <w:tcBorders>
              <w:top w:val="single" w:sz="8" w:space="0" w:color="auto"/>
              <w:bottom w:val="single" w:sz="8" w:space="0" w:color="auto"/>
            </w:tcBorders>
            <w:shd w:val="clear" w:color="auto" w:fill="auto"/>
            <w:vAlign w:val="center"/>
          </w:tcPr>
          <w:p w:rsidR="00C92508" w:rsidRDefault="00E56748">
            <w:pPr>
              <w:pStyle w:val="a"/>
              <w:numPr>
                <w:ilvl w:val="0"/>
                <w:numId w:val="8"/>
              </w:numPr>
              <w:rPr>
                <w:sz w:val="21"/>
                <w:szCs w:val="21"/>
              </w:rPr>
            </w:pPr>
            <w:r>
              <w:rPr>
                <w:rFonts w:hint="eastAsia"/>
                <w:sz w:val="21"/>
                <w:szCs w:val="21"/>
              </w:rPr>
              <w:lastRenderedPageBreak/>
              <w:t>该控制点在</w:t>
            </w:r>
            <w:r>
              <w:rPr>
                <w:rFonts w:hint="eastAsia"/>
                <w:sz w:val="21"/>
                <w:szCs w:val="21"/>
              </w:rPr>
              <w:t>HACCP</w:t>
            </w:r>
            <w:r>
              <w:rPr>
                <w:rFonts w:hint="eastAsia"/>
                <w:sz w:val="21"/>
                <w:szCs w:val="21"/>
              </w:rPr>
              <w:t>是必须的，但在</w:t>
            </w:r>
            <w:r>
              <w:rPr>
                <w:rFonts w:hint="eastAsia"/>
                <w:sz w:val="21"/>
                <w:szCs w:val="21"/>
              </w:rPr>
              <w:t>IFS</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IFS</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IFS</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IFS</w:t>
            </w:r>
            <w:r>
              <w:rPr>
                <w:rFonts w:hint="eastAsia"/>
                <w:sz w:val="21"/>
                <w:szCs w:val="21"/>
              </w:rPr>
              <w:t>中没有明确。</w:t>
            </w:r>
          </w:p>
          <w:p w:rsidR="00C92508" w:rsidRDefault="00E56748">
            <w:pPr>
              <w:pStyle w:val="a"/>
              <w:rPr>
                <w:sz w:val="21"/>
                <w:szCs w:val="21"/>
              </w:rPr>
            </w:pPr>
            <w:r>
              <w:rPr>
                <w:rFonts w:hint="eastAsia"/>
                <w:sz w:val="21"/>
                <w:szCs w:val="21"/>
              </w:rPr>
              <w:t>该控制点在</w:t>
            </w:r>
            <w:r>
              <w:rPr>
                <w:rFonts w:hint="eastAsia"/>
                <w:sz w:val="21"/>
                <w:szCs w:val="21"/>
              </w:rPr>
              <w:t>HACCP</w:t>
            </w:r>
            <w:r>
              <w:rPr>
                <w:rFonts w:hint="eastAsia"/>
                <w:sz w:val="21"/>
                <w:szCs w:val="21"/>
              </w:rPr>
              <w:t>是必须的，但在</w:t>
            </w:r>
            <w:r>
              <w:rPr>
                <w:rFonts w:hint="eastAsia"/>
                <w:sz w:val="21"/>
                <w:szCs w:val="21"/>
              </w:rPr>
              <w:t>IFS</w:t>
            </w:r>
            <w:r>
              <w:rPr>
                <w:rFonts w:hint="eastAsia"/>
                <w:sz w:val="21"/>
                <w:szCs w:val="21"/>
              </w:rPr>
              <w:t>中没有明确。</w:t>
            </w:r>
          </w:p>
        </w:tc>
      </w:tr>
    </w:tbl>
    <w:p w:rsidR="00C92508" w:rsidRDefault="00E56748">
      <w:pPr>
        <w:ind w:firstLineChars="200" w:firstLine="560"/>
        <w:rPr>
          <w:sz w:val="28"/>
          <w:szCs w:val="28"/>
        </w:rPr>
      </w:pPr>
      <w:bookmarkStart w:id="15" w:name="_Toc118275259"/>
      <w:bookmarkStart w:id="16" w:name="_Toc121822617"/>
      <w:bookmarkStart w:id="17" w:name="_Toc121822638"/>
      <w:r>
        <w:rPr>
          <w:rFonts w:hint="eastAsia"/>
          <w:sz w:val="28"/>
          <w:szCs w:val="28"/>
        </w:rPr>
        <w:t>6</w:t>
      </w:r>
      <w:r>
        <w:rPr>
          <w:rFonts w:hint="eastAsia"/>
          <w:sz w:val="28"/>
          <w:szCs w:val="28"/>
        </w:rPr>
        <w:t>、</w:t>
      </w:r>
      <w:r>
        <w:rPr>
          <w:sz w:val="28"/>
          <w:szCs w:val="28"/>
        </w:rPr>
        <w:t xml:space="preserve">SQF </w:t>
      </w:r>
      <w:r>
        <w:rPr>
          <w:rFonts w:hint="eastAsia"/>
          <w:sz w:val="28"/>
          <w:szCs w:val="28"/>
        </w:rPr>
        <w:t>食品标准</w:t>
      </w:r>
      <w:bookmarkEnd w:id="15"/>
      <w:bookmarkEnd w:id="16"/>
      <w:bookmarkEnd w:id="17"/>
    </w:p>
    <w:p w:rsidR="00C92508" w:rsidRDefault="00E56748">
      <w:pPr>
        <w:ind w:firstLineChars="200" w:firstLine="560"/>
        <w:rPr>
          <w:sz w:val="28"/>
          <w:szCs w:val="28"/>
        </w:rPr>
      </w:pPr>
      <w:r>
        <w:rPr>
          <w:rFonts w:hint="eastAsia"/>
          <w:sz w:val="28"/>
          <w:szCs w:val="28"/>
        </w:rPr>
        <w:t>控制点与一致性准则清单中共有</w:t>
      </w:r>
      <w:r>
        <w:rPr>
          <w:rFonts w:hint="eastAsia"/>
          <w:sz w:val="28"/>
          <w:szCs w:val="28"/>
        </w:rPr>
        <w:t>16</w:t>
      </w:r>
      <w:r>
        <w:rPr>
          <w:rFonts w:hint="eastAsia"/>
          <w:sz w:val="28"/>
          <w:szCs w:val="28"/>
        </w:rPr>
        <w:t>个控制点参考“</w:t>
      </w:r>
      <w:r>
        <w:rPr>
          <w:rFonts w:hint="eastAsia"/>
          <w:sz w:val="28"/>
          <w:szCs w:val="28"/>
        </w:rPr>
        <w:t>SQF</w:t>
      </w:r>
      <w:r>
        <w:rPr>
          <w:rFonts w:hint="eastAsia"/>
          <w:sz w:val="28"/>
          <w:szCs w:val="28"/>
        </w:rPr>
        <w:t>食品标准”，具体控制点见表</w:t>
      </w:r>
      <w:r>
        <w:rPr>
          <w:rFonts w:hint="eastAsia"/>
          <w:sz w:val="28"/>
          <w:szCs w:val="28"/>
        </w:rPr>
        <w:t>6</w:t>
      </w:r>
      <w:r>
        <w:rPr>
          <w:rFonts w:hint="eastAsia"/>
          <w:sz w:val="28"/>
          <w:szCs w:val="28"/>
        </w:rPr>
        <w:t>。</w:t>
      </w:r>
    </w:p>
    <w:p w:rsidR="00C92508" w:rsidRDefault="00E56748">
      <w:pPr>
        <w:pStyle w:val="a0"/>
        <w:numPr>
          <w:ilvl w:val="255"/>
          <w:numId w:val="0"/>
        </w:numPr>
        <w:spacing w:before="156" w:after="156"/>
        <w:ind w:left="420"/>
      </w:pPr>
      <w:r>
        <w:rPr>
          <w:rFonts w:hint="eastAsia"/>
        </w:rPr>
        <w:t>表</w:t>
      </w:r>
      <w:r>
        <w:rPr>
          <w:rFonts w:hint="eastAsia"/>
        </w:rPr>
        <w:t xml:space="preserve">6 </w:t>
      </w:r>
      <w:r>
        <w:rPr>
          <w:rFonts w:hint="eastAsia"/>
        </w:rPr>
        <w:t>控制点与一致性准则清单中参考</w:t>
      </w:r>
      <w:r>
        <w:t xml:space="preserve">SQF </w:t>
      </w:r>
      <w:r>
        <w:rPr>
          <w:rFonts w:hint="eastAsia"/>
        </w:rPr>
        <w:t>食品标准的具体控制点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2908"/>
        <w:gridCol w:w="3277"/>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2908"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3277"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14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2908"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rFonts w:hint="eastAsia"/>
                <w:sz w:val="21"/>
                <w:szCs w:val="21"/>
              </w:rPr>
              <w:t>16</w:t>
            </w:r>
            <w:r>
              <w:rPr>
                <w:rFonts w:hint="eastAsia"/>
                <w:sz w:val="21"/>
                <w:szCs w:val="21"/>
              </w:rPr>
              <w:t>个控制点参考“</w:t>
            </w:r>
            <w:r>
              <w:rPr>
                <w:rFonts w:hint="eastAsia"/>
                <w:sz w:val="21"/>
                <w:szCs w:val="21"/>
              </w:rPr>
              <w:t>SQF</w:t>
            </w:r>
            <w:r>
              <w:rPr>
                <w:rFonts w:hint="eastAsia"/>
                <w:sz w:val="21"/>
                <w:szCs w:val="21"/>
              </w:rPr>
              <w:t>食品标准”</w:t>
            </w: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c>
          <w:tcPr>
            <w:tcW w:w="2908" w:type="dxa"/>
            <w:shd w:val="clear" w:color="auto" w:fill="auto"/>
            <w:vAlign w:val="center"/>
          </w:tcPr>
          <w:p w:rsidR="00C92508" w:rsidRDefault="00E56748">
            <w:pPr>
              <w:pStyle w:val="ae"/>
              <w:widowControl w:val="0"/>
              <w:rPr>
                <w:sz w:val="21"/>
                <w:szCs w:val="21"/>
              </w:rPr>
            </w:pPr>
            <w:r>
              <w:rPr>
                <w:sz w:val="21"/>
                <w:szCs w:val="21"/>
              </w:rPr>
              <w:t>2.1,2.4</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2908" w:type="dxa"/>
            <w:shd w:val="clear" w:color="auto" w:fill="auto"/>
            <w:vAlign w:val="center"/>
          </w:tcPr>
          <w:p w:rsidR="00C92508" w:rsidRDefault="00E56748">
            <w:pPr>
              <w:pStyle w:val="ae"/>
              <w:widowControl w:val="0"/>
              <w:rPr>
                <w:sz w:val="21"/>
                <w:szCs w:val="21"/>
              </w:rPr>
            </w:pPr>
            <w:r>
              <w:rPr>
                <w:sz w:val="21"/>
                <w:szCs w:val="21"/>
              </w:rPr>
              <w:t>4.1,4.4,4.8,4.9,4.10</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6.</w:t>
            </w:r>
            <w:r>
              <w:rPr>
                <w:rFonts w:hint="eastAsia"/>
                <w:sz w:val="21"/>
                <w:szCs w:val="21"/>
              </w:rPr>
              <w:t>信息要求</w:t>
            </w:r>
          </w:p>
        </w:tc>
        <w:tc>
          <w:tcPr>
            <w:tcW w:w="2908" w:type="dxa"/>
            <w:shd w:val="clear" w:color="auto" w:fill="auto"/>
            <w:vAlign w:val="center"/>
          </w:tcPr>
          <w:p w:rsidR="00C92508" w:rsidRDefault="00E56748">
            <w:pPr>
              <w:pStyle w:val="ae"/>
              <w:widowControl w:val="0"/>
              <w:rPr>
                <w:sz w:val="21"/>
                <w:szCs w:val="21"/>
              </w:rPr>
            </w:pPr>
            <w:r>
              <w:rPr>
                <w:sz w:val="21"/>
                <w:szCs w:val="21"/>
              </w:rPr>
              <w:t>6.9,6.11</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2908" w:type="dxa"/>
            <w:shd w:val="clear" w:color="auto" w:fill="auto"/>
            <w:vAlign w:val="center"/>
          </w:tcPr>
          <w:p w:rsidR="00C92508" w:rsidRDefault="00E56748">
            <w:pPr>
              <w:pStyle w:val="ae"/>
              <w:widowControl w:val="0"/>
              <w:rPr>
                <w:sz w:val="21"/>
                <w:szCs w:val="21"/>
              </w:rPr>
            </w:pPr>
            <w:r>
              <w:rPr>
                <w:sz w:val="21"/>
                <w:szCs w:val="21"/>
              </w:rPr>
              <w:t>7.2,7.3</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8.</w:t>
            </w:r>
            <w:r>
              <w:rPr>
                <w:rFonts w:hint="eastAsia"/>
                <w:sz w:val="21"/>
                <w:szCs w:val="21"/>
              </w:rPr>
              <w:t>结构和职责</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2908" w:type="dxa"/>
            <w:shd w:val="clear" w:color="auto" w:fill="auto"/>
            <w:vAlign w:val="center"/>
          </w:tcPr>
          <w:p w:rsidR="00C92508" w:rsidRDefault="00E56748">
            <w:pPr>
              <w:pStyle w:val="ae"/>
              <w:widowControl w:val="0"/>
              <w:rPr>
                <w:sz w:val="21"/>
                <w:szCs w:val="21"/>
              </w:rPr>
            </w:pPr>
            <w:r>
              <w:rPr>
                <w:sz w:val="21"/>
                <w:szCs w:val="21"/>
              </w:rPr>
              <w:t>10.3,10.4,10.5</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2908" w:type="dxa"/>
            <w:shd w:val="clear" w:color="auto" w:fill="auto"/>
            <w:vAlign w:val="center"/>
          </w:tcPr>
          <w:p w:rsidR="00C92508" w:rsidRDefault="00E56748">
            <w:pPr>
              <w:pStyle w:val="ae"/>
              <w:widowControl w:val="0"/>
              <w:rPr>
                <w:sz w:val="21"/>
                <w:szCs w:val="21"/>
              </w:rPr>
            </w:pPr>
            <w:r>
              <w:rPr>
                <w:sz w:val="21"/>
                <w:szCs w:val="21"/>
              </w:rPr>
              <w:t>11.1,11.2</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bl>
    <w:p w:rsidR="00C92508" w:rsidRDefault="00E56748">
      <w:pPr>
        <w:ind w:firstLineChars="200" w:firstLine="560"/>
        <w:rPr>
          <w:sz w:val="28"/>
          <w:szCs w:val="28"/>
        </w:rPr>
      </w:pPr>
      <w:bookmarkStart w:id="18" w:name="_Toc121822618"/>
      <w:bookmarkStart w:id="19" w:name="_Toc121822639"/>
      <w:bookmarkStart w:id="20" w:name="_Toc118275260"/>
      <w:r>
        <w:rPr>
          <w:rFonts w:hint="eastAsia"/>
          <w:sz w:val="28"/>
          <w:szCs w:val="28"/>
        </w:rPr>
        <w:t>7</w:t>
      </w:r>
      <w:r>
        <w:rPr>
          <w:rFonts w:hint="eastAsia"/>
          <w:sz w:val="28"/>
          <w:szCs w:val="28"/>
        </w:rPr>
        <w:t>、</w:t>
      </w:r>
      <w:r>
        <w:rPr>
          <w:sz w:val="28"/>
          <w:szCs w:val="28"/>
        </w:rPr>
        <w:t>GlobaIGAP</w:t>
      </w:r>
      <w:r>
        <w:rPr>
          <w:rFonts w:hint="eastAsia"/>
          <w:sz w:val="28"/>
          <w:szCs w:val="28"/>
        </w:rPr>
        <w:t>标准</w:t>
      </w:r>
      <w:bookmarkEnd w:id="18"/>
      <w:bookmarkEnd w:id="19"/>
      <w:bookmarkEnd w:id="20"/>
    </w:p>
    <w:p w:rsidR="00C92508" w:rsidRDefault="00E56748">
      <w:pPr>
        <w:ind w:firstLineChars="200" w:firstLine="560"/>
        <w:rPr>
          <w:sz w:val="28"/>
          <w:szCs w:val="28"/>
        </w:rPr>
      </w:pPr>
      <w:r>
        <w:rPr>
          <w:rFonts w:hint="eastAsia"/>
          <w:sz w:val="28"/>
          <w:szCs w:val="28"/>
        </w:rPr>
        <w:t>控制点与一致性准则清单中共有</w:t>
      </w:r>
      <w:r>
        <w:rPr>
          <w:rFonts w:hint="eastAsia"/>
          <w:sz w:val="28"/>
          <w:szCs w:val="28"/>
        </w:rPr>
        <w:t>5</w:t>
      </w:r>
      <w:r>
        <w:rPr>
          <w:rFonts w:hint="eastAsia"/>
          <w:sz w:val="28"/>
          <w:szCs w:val="28"/>
        </w:rPr>
        <w:t>个控制点参考“</w:t>
      </w:r>
      <w:r>
        <w:rPr>
          <w:rFonts w:hint="eastAsia"/>
          <w:sz w:val="28"/>
          <w:szCs w:val="28"/>
        </w:rPr>
        <w:t>GlobalGAP</w:t>
      </w:r>
      <w:r>
        <w:rPr>
          <w:rFonts w:hint="eastAsia"/>
          <w:sz w:val="28"/>
          <w:szCs w:val="28"/>
        </w:rPr>
        <w:t>标准”，具体控制点见表</w:t>
      </w:r>
      <w:r>
        <w:rPr>
          <w:rFonts w:hint="eastAsia"/>
          <w:sz w:val="28"/>
          <w:szCs w:val="28"/>
        </w:rPr>
        <w:t>7</w:t>
      </w:r>
      <w:r>
        <w:rPr>
          <w:rFonts w:hint="eastAsia"/>
          <w:sz w:val="28"/>
          <w:szCs w:val="28"/>
        </w:rPr>
        <w:t>。</w:t>
      </w:r>
    </w:p>
    <w:p w:rsidR="00C92508" w:rsidRDefault="00E56748">
      <w:pPr>
        <w:pStyle w:val="a0"/>
        <w:numPr>
          <w:ilvl w:val="255"/>
          <w:numId w:val="0"/>
        </w:numPr>
        <w:spacing w:before="156" w:after="156"/>
        <w:ind w:left="420"/>
      </w:pPr>
      <w:r>
        <w:rPr>
          <w:rFonts w:hint="eastAsia"/>
        </w:rPr>
        <w:t>表</w:t>
      </w:r>
      <w:r>
        <w:rPr>
          <w:rFonts w:hint="eastAsia"/>
        </w:rPr>
        <w:t xml:space="preserve">7 </w:t>
      </w:r>
      <w:r>
        <w:rPr>
          <w:rFonts w:hint="eastAsia"/>
        </w:rPr>
        <w:t>控制点与一致性准则清单中参考“</w:t>
      </w:r>
      <w:r>
        <w:t>GlobalGAP</w:t>
      </w:r>
      <w:r>
        <w:rPr>
          <w:rFonts w:hint="eastAsia"/>
        </w:rPr>
        <w:t>标准”的具体控制点</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2141"/>
        <w:gridCol w:w="2908"/>
        <w:gridCol w:w="3277"/>
      </w:tblGrid>
      <w:tr w:rsidR="00C92508">
        <w:trPr>
          <w:tblHeader/>
          <w:jc w:val="center"/>
        </w:trPr>
        <w:tc>
          <w:tcPr>
            <w:tcW w:w="2141"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组成</w:t>
            </w:r>
          </w:p>
        </w:tc>
        <w:tc>
          <w:tcPr>
            <w:tcW w:w="2908"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相关的本文件控制点</w:t>
            </w:r>
          </w:p>
        </w:tc>
        <w:tc>
          <w:tcPr>
            <w:tcW w:w="3277"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备注</w:t>
            </w:r>
          </w:p>
        </w:tc>
      </w:tr>
      <w:tr w:rsidR="00C92508">
        <w:trPr>
          <w:jc w:val="center"/>
        </w:trPr>
        <w:tc>
          <w:tcPr>
            <w:tcW w:w="2141"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t>1.</w:t>
            </w:r>
            <w:r>
              <w:rPr>
                <w:rFonts w:hint="eastAsia"/>
                <w:sz w:val="21"/>
                <w:szCs w:val="21"/>
              </w:rPr>
              <w:t>目标</w:t>
            </w:r>
          </w:p>
        </w:tc>
        <w:tc>
          <w:tcPr>
            <w:tcW w:w="2908" w:type="dxa"/>
            <w:tcBorders>
              <w:top w:val="single" w:sz="8" w:space="0" w:color="auto"/>
            </w:tcBorders>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val="restart"/>
            <w:tcBorders>
              <w:top w:val="single" w:sz="8" w:space="0" w:color="auto"/>
            </w:tcBorders>
            <w:shd w:val="clear" w:color="auto" w:fill="auto"/>
            <w:vAlign w:val="center"/>
          </w:tcPr>
          <w:p w:rsidR="00C92508" w:rsidRDefault="00E56748">
            <w:pPr>
              <w:pStyle w:val="ae"/>
              <w:widowControl w:val="0"/>
              <w:rPr>
                <w:sz w:val="21"/>
                <w:szCs w:val="21"/>
              </w:rPr>
            </w:pPr>
            <w:r>
              <w:rPr>
                <w:rFonts w:hint="eastAsia"/>
                <w:sz w:val="21"/>
                <w:szCs w:val="21"/>
              </w:rPr>
              <w:t>控制点与一致性准则清单中共</w:t>
            </w:r>
            <w:r>
              <w:rPr>
                <w:sz w:val="21"/>
                <w:szCs w:val="21"/>
              </w:rPr>
              <w:t>5</w:t>
            </w:r>
            <w:r>
              <w:rPr>
                <w:rFonts w:hint="eastAsia"/>
                <w:sz w:val="21"/>
                <w:szCs w:val="21"/>
              </w:rPr>
              <w:t>个控制点参考“</w:t>
            </w:r>
            <w:r>
              <w:rPr>
                <w:rFonts w:hint="eastAsia"/>
                <w:sz w:val="21"/>
                <w:szCs w:val="21"/>
              </w:rPr>
              <w:t>GlobalGAP</w:t>
            </w:r>
            <w:r>
              <w:rPr>
                <w:rFonts w:hint="eastAsia"/>
                <w:sz w:val="21"/>
                <w:szCs w:val="21"/>
              </w:rPr>
              <w:t>标准”</w:t>
            </w: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供应链布局</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程序建立</w:t>
            </w:r>
          </w:p>
        </w:tc>
        <w:tc>
          <w:tcPr>
            <w:tcW w:w="2908" w:type="dxa"/>
            <w:shd w:val="clear" w:color="auto" w:fill="auto"/>
            <w:vAlign w:val="center"/>
          </w:tcPr>
          <w:p w:rsidR="00C92508" w:rsidRDefault="00E56748">
            <w:pPr>
              <w:pStyle w:val="ae"/>
              <w:widowControl w:val="0"/>
              <w:rPr>
                <w:sz w:val="21"/>
                <w:szCs w:val="21"/>
              </w:rPr>
            </w:pPr>
            <w:r>
              <w:rPr>
                <w:sz w:val="21"/>
                <w:szCs w:val="21"/>
              </w:rPr>
              <w:t>4.8</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物流</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rPr>
                <w:sz w:val="21"/>
                <w:szCs w:val="21"/>
              </w:rPr>
            </w:pPr>
            <w:r>
              <w:rPr>
                <w:sz w:val="21"/>
                <w:szCs w:val="21"/>
              </w:rPr>
              <w:t>6.</w:t>
            </w:r>
            <w:r>
              <w:rPr>
                <w:rFonts w:hint="eastAsia"/>
                <w:sz w:val="21"/>
                <w:szCs w:val="21"/>
              </w:rPr>
              <w:t>信息要求</w:t>
            </w:r>
          </w:p>
        </w:tc>
        <w:tc>
          <w:tcPr>
            <w:tcW w:w="2908" w:type="dxa"/>
            <w:shd w:val="clear" w:color="auto" w:fill="auto"/>
            <w:vAlign w:val="center"/>
          </w:tcPr>
          <w:p w:rsidR="00C92508" w:rsidRDefault="00E56748">
            <w:pPr>
              <w:pStyle w:val="ae"/>
              <w:rPr>
                <w:sz w:val="21"/>
                <w:szCs w:val="21"/>
              </w:rPr>
            </w:pPr>
            <w:r>
              <w:rPr>
                <w:sz w:val="21"/>
                <w:szCs w:val="21"/>
              </w:rPr>
              <w:t>6.7,6.8,6.9</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7.</w:t>
            </w:r>
            <w:r>
              <w:rPr>
                <w:rFonts w:hint="eastAsia"/>
                <w:sz w:val="21"/>
                <w:szCs w:val="21"/>
              </w:rPr>
              <w:t>文件要求</w:t>
            </w:r>
          </w:p>
        </w:tc>
        <w:tc>
          <w:tcPr>
            <w:tcW w:w="2908" w:type="dxa"/>
            <w:shd w:val="clear" w:color="auto" w:fill="auto"/>
            <w:vAlign w:val="center"/>
          </w:tcPr>
          <w:p w:rsidR="00C92508" w:rsidRDefault="00E56748">
            <w:pPr>
              <w:pStyle w:val="ae"/>
              <w:widowControl w:val="0"/>
              <w:rPr>
                <w:sz w:val="21"/>
                <w:szCs w:val="21"/>
              </w:rPr>
            </w:pPr>
            <w:r>
              <w:rPr>
                <w:sz w:val="21"/>
                <w:szCs w:val="21"/>
              </w:rPr>
              <w:t>7.3</w:t>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lastRenderedPageBreak/>
              <w:t>8.</w:t>
            </w:r>
            <w:r>
              <w:rPr>
                <w:rFonts w:hint="eastAsia"/>
                <w:sz w:val="21"/>
                <w:szCs w:val="21"/>
              </w:rPr>
              <w:t>结构和职责</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9.</w:t>
            </w:r>
            <w:r>
              <w:rPr>
                <w:rFonts w:hint="eastAsia"/>
                <w:sz w:val="21"/>
                <w:szCs w:val="21"/>
              </w:rPr>
              <w:t>培训</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10.</w:t>
            </w:r>
            <w:r>
              <w:rPr>
                <w:rFonts w:hint="eastAsia"/>
                <w:sz w:val="21"/>
                <w:szCs w:val="21"/>
              </w:rPr>
              <w:t>供应链协作</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11.</w:t>
            </w:r>
            <w:r>
              <w:rPr>
                <w:rFonts w:hint="eastAsia"/>
                <w:sz w:val="21"/>
                <w:szCs w:val="21"/>
              </w:rPr>
              <w:t>监控</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r w:rsidR="00C92508">
        <w:trPr>
          <w:jc w:val="center"/>
        </w:trPr>
        <w:tc>
          <w:tcPr>
            <w:tcW w:w="2141" w:type="dxa"/>
            <w:shd w:val="clear" w:color="auto" w:fill="auto"/>
            <w:vAlign w:val="center"/>
          </w:tcPr>
          <w:p w:rsidR="00C92508" w:rsidRDefault="00E56748">
            <w:pPr>
              <w:pStyle w:val="ae"/>
              <w:widowControl w:val="0"/>
              <w:rPr>
                <w:sz w:val="21"/>
                <w:szCs w:val="21"/>
              </w:rPr>
            </w:pPr>
            <w:r>
              <w:rPr>
                <w:sz w:val="21"/>
                <w:szCs w:val="21"/>
              </w:rPr>
              <w:t>12.</w:t>
            </w:r>
            <w:r>
              <w:rPr>
                <w:rFonts w:hint="eastAsia"/>
                <w:sz w:val="21"/>
                <w:szCs w:val="21"/>
              </w:rPr>
              <w:t>内部和外部审核</w:t>
            </w:r>
          </w:p>
        </w:tc>
        <w:tc>
          <w:tcPr>
            <w:tcW w:w="2908" w:type="dxa"/>
            <w:shd w:val="clear" w:color="auto" w:fill="auto"/>
            <w:vAlign w:val="center"/>
          </w:tcPr>
          <w:p w:rsidR="00C92508" w:rsidRDefault="00E56748">
            <w:pPr>
              <w:pStyle w:val="ae"/>
              <w:widowControl w:val="0"/>
              <w:rPr>
                <w:sz w:val="21"/>
                <w:szCs w:val="21"/>
              </w:rPr>
            </w:pPr>
            <w:r>
              <w:rPr>
                <w:sz w:val="21"/>
                <w:szCs w:val="21"/>
              </w:rPr>
              <w:noBreakHyphen/>
            </w:r>
            <w:r>
              <w:rPr>
                <w:sz w:val="21"/>
                <w:szCs w:val="21"/>
              </w:rPr>
              <w:noBreakHyphen/>
            </w:r>
          </w:p>
        </w:tc>
        <w:tc>
          <w:tcPr>
            <w:tcW w:w="3277" w:type="dxa"/>
            <w:vMerge/>
            <w:shd w:val="clear" w:color="auto" w:fill="auto"/>
            <w:vAlign w:val="center"/>
          </w:tcPr>
          <w:p w:rsidR="00C92508" w:rsidRDefault="00C92508">
            <w:pPr>
              <w:pStyle w:val="ae"/>
              <w:widowControl w:val="0"/>
              <w:rPr>
                <w:sz w:val="21"/>
                <w:szCs w:val="21"/>
              </w:rPr>
            </w:pPr>
          </w:p>
        </w:tc>
      </w:tr>
    </w:tbl>
    <w:p w:rsidR="00C92508" w:rsidRDefault="00E56748">
      <w:pPr>
        <w:ind w:firstLineChars="200" w:firstLine="560"/>
        <w:rPr>
          <w:sz w:val="28"/>
          <w:szCs w:val="28"/>
        </w:rPr>
      </w:pPr>
      <w:bookmarkStart w:id="21" w:name="_Toc121822640"/>
      <w:bookmarkStart w:id="22" w:name="_Toc121822619"/>
      <w:bookmarkStart w:id="23" w:name="_Toc118275261"/>
      <w:r>
        <w:rPr>
          <w:rFonts w:hint="eastAsia"/>
          <w:sz w:val="28"/>
          <w:szCs w:val="28"/>
        </w:rPr>
        <w:t>8</w:t>
      </w:r>
      <w:r>
        <w:rPr>
          <w:rFonts w:hint="eastAsia"/>
          <w:sz w:val="28"/>
          <w:szCs w:val="28"/>
        </w:rPr>
        <w:t>、起草组对以上标准中追溯点的对比情况进行交叉对比</w:t>
      </w:r>
      <w:bookmarkEnd w:id="21"/>
      <w:bookmarkEnd w:id="22"/>
      <w:bookmarkEnd w:id="23"/>
      <w:r>
        <w:rPr>
          <w:rFonts w:hint="eastAsia"/>
          <w:sz w:val="28"/>
          <w:szCs w:val="28"/>
        </w:rPr>
        <w:t>情况，如表</w:t>
      </w:r>
      <w:r>
        <w:rPr>
          <w:rFonts w:hint="eastAsia"/>
          <w:sz w:val="28"/>
          <w:szCs w:val="28"/>
        </w:rPr>
        <w:t>8</w:t>
      </w:r>
      <w:r>
        <w:rPr>
          <w:rFonts w:hint="eastAsia"/>
          <w:sz w:val="28"/>
          <w:szCs w:val="28"/>
        </w:rPr>
        <w:t>。</w:t>
      </w:r>
    </w:p>
    <w:p w:rsidR="00C92508" w:rsidRDefault="00E56748">
      <w:pPr>
        <w:pStyle w:val="a0"/>
        <w:numPr>
          <w:ilvl w:val="255"/>
          <w:numId w:val="0"/>
        </w:numPr>
        <w:spacing w:before="156" w:after="156"/>
        <w:ind w:left="420"/>
      </w:pPr>
      <w:r>
        <w:rPr>
          <w:rFonts w:hint="eastAsia"/>
        </w:rPr>
        <w:t>表</w:t>
      </w:r>
      <w:r>
        <w:rPr>
          <w:rFonts w:hint="eastAsia"/>
        </w:rPr>
        <w:t>8</w:t>
      </w:r>
      <w:r>
        <w:rPr>
          <w:rFonts w:hint="eastAsia"/>
        </w:rPr>
        <w:t>交叉对比表</w:t>
      </w:r>
    </w:p>
    <w:tbl>
      <w:tblPr>
        <w:tblStyle w:val="a9"/>
        <w:tblW w:w="8326"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924"/>
        <w:gridCol w:w="924"/>
        <w:gridCol w:w="925"/>
        <w:gridCol w:w="925"/>
        <w:gridCol w:w="925"/>
        <w:gridCol w:w="925"/>
        <w:gridCol w:w="925"/>
        <w:gridCol w:w="926"/>
        <w:gridCol w:w="927"/>
      </w:tblGrid>
      <w:tr w:rsidR="00C92508">
        <w:trPr>
          <w:tblHeader/>
          <w:jc w:val="center"/>
        </w:trPr>
        <w:tc>
          <w:tcPr>
            <w:tcW w:w="924"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rFonts w:hint="eastAsia"/>
                <w:sz w:val="21"/>
                <w:szCs w:val="21"/>
              </w:rPr>
              <w:t>本标准控制点</w:t>
            </w:r>
          </w:p>
        </w:tc>
        <w:tc>
          <w:tcPr>
            <w:tcW w:w="924"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GTS</w:t>
            </w:r>
          </w:p>
        </w:tc>
        <w:tc>
          <w:tcPr>
            <w:tcW w:w="92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GB/T 22005</w:t>
            </w:r>
          </w:p>
        </w:tc>
        <w:tc>
          <w:tcPr>
            <w:tcW w:w="92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HACCP</w:t>
            </w:r>
          </w:p>
        </w:tc>
        <w:tc>
          <w:tcPr>
            <w:tcW w:w="92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IPS</w:t>
            </w:r>
          </w:p>
        </w:tc>
        <w:tc>
          <w:tcPr>
            <w:tcW w:w="92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BRC</w:t>
            </w:r>
          </w:p>
        </w:tc>
        <w:tc>
          <w:tcPr>
            <w:tcW w:w="925"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SQF</w:t>
            </w:r>
          </w:p>
        </w:tc>
        <w:tc>
          <w:tcPr>
            <w:tcW w:w="926"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ISO 9001</w:t>
            </w:r>
          </w:p>
        </w:tc>
        <w:tc>
          <w:tcPr>
            <w:tcW w:w="927" w:type="dxa"/>
            <w:tcBorders>
              <w:top w:val="single" w:sz="8" w:space="0" w:color="auto"/>
              <w:bottom w:val="single" w:sz="8" w:space="0" w:color="auto"/>
            </w:tcBorders>
            <w:shd w:val="clear" w:color="auto" w:fill="auto"/>
            <w:vAlign w:val="center"/>
          </w:tcPr>
          <w:p w:rsidR="00C92508" w:rsidRDefault="00E56748">
            <w:pPr>
              <w:pStyle w:val="ae"/>
              <w:rPr>
                <w:sz w:val="21"/>
                <w:szCs w:val="21"/>
              </w:rPr>
            </w:pPr>
            <w:r>
              <w:rPr>
                <w:sz w:val="21"/>
                <w:szCs w:val="21"/>
              </w:rPr>
              <w:t>GlobalGAP</w:t>
            </w:r>
          </w:p>
        </w:tc>
      </w:tr>
      <w:tr w:rsidR="00C92508">
        <w:trPr>
          <w:jc w:val="center"/>
        </w:trPr>
        <w:tc>
          <w:tcPr>
            <w:tcW w:w="8326" w:type="dxa"/>
            <w:gridSpan w:val="9"/>
            <w:tcBorders>
              <w:top w:val="single" w:sz="8" w:space="0" w:color="auto"/>
            </w:tcBorders>
            <w:shd w:val="clear" w:color="auto" w:fill="auto"/>
            <w:vAlign w:val="center"/>
          </w:tcPr>
          <w:p w:rsidR="00C92508" w:rsidRDefault="00E56748">
            <w:pPr>
              <w:pStyle w:val="ae"/>
              <w:rPr>
                <w:sz w:val="21"/>
                <w:szCs w:val="21"/>
              </w:rPr>
            </w:pPr>
            <w:r>
              <w:rPr>
                <w:sz w:val="21"/>
                <w:szCs w:val="21"/>
              </w:rPr>
              <w:t>1.</w:t>
            </w:r>
            <w:r>
              <w:rPr>
                <w:rFonts w:hint="eastAsia"/>
                <w:sz w:val="21"/>
                <w:szCs w:val="21"/>
              </w:rPr>
              <w:t>目标</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1.1</w:t>
            </w:r>
          </w:p>
        </w:tc>
        <w:tc>
          <w:tcPr>
            <w:tcW w:w="924" w:type="dxa"/>
            <w:shd w:val="clear" w:color="auto" w:fill="auto"/>
            <w:vAlign w:val="center"/>
          </w:tcPr>
          <w:p w:rsidR="00C92508" w:rsidRDefault="00E56748">
            <w:pPr>
              <w:pStyle w:val="ae"/>
              <w:widowControl w:val="0"/>
              <w:rPr>
                <w:sz w:val="21"/>
                <w:szCs w:val="21"/>
              </w:rPr>
            </w:pPr>
            <w:r>
              <w:rPr>
                <w:rFonts w:hAnsi="宋体"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1</w:t>
            </w:r>
            <w:r>
              <w:rPr>
                <w:sz w:val="21"/>
                <w:szCs w:val="21"/>
              </w:rPr>
              <w:t>.1.6</w:t>
            </w: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1.2</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1</w:t>
            </w:r>
            <w:r>
              <w:rPr>
                <w:sz w:val="21"/>
                <w:szCs w:val="21"/>
              </w:rPr>
              <w:t>.1.6</w:t>
            </w: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1.3</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1.4</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9"/>
            <w:shd w:val="clear" w:color="auto" w:fill="auto"/>
            <w:vAlign w:val="center"/>
          </w:tcPr>
          <w:p w:rsidR="00C92508" w:rsidRDefault="00E56748">
            <w:pPr>
              <w:pStyle w:val="ae"/>
              <w:widowControl w:val="0"/>
              <w:rPr>
                <w:sz w:val="21"/>
                <w:szCs w:val="21"/>
              </w:rPr>
            </w:pPr>
            <w:r>
              <w:rPr>
                <w:sz w:val="21"/>
                <w:szCs w:val="21"/>
              </w:rPr>
              <w:t>2.</w:t>
            </w:r>
            <w:r>
              <w:rPr>
                <w:rFonts w:hint="eastAsia"/>
                <w:sz w:val="21"/>
                <w:szCs w:val="21"/>
              </w:rPr>
              <w:t>产品定义</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2.1</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2.2</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rPr>
                <w:sz w:val="21"/>
                <w:szCs w:val="21"/>
              </w:rPr>
            </w:pPr>
            <w:r>
              <w:rPr>
                <w:sz w:val="21"/>
                <w:szCs w:val="21"/>
              </w:rPr>
              <w:t>2.3</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2.4</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2.5</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9"/>
            <w:shd w:val="clear" w:color="auto" w:fill="auto"/>
            <w:vAlign w:val="center"/>
          </w:tcPr>
          <w:p w:rsidR="00C92508" w:rsidRDefault="00E56748">
            <w:pPr>
              <w:pStyle w:val="ae"/>
              <w:widowControl w:val="0"/>
              <w:rPr>
                <w:sz w:val="21"/>
                <w:szCs w:val="21"/>
              </w:rPr>
            </w:pPr>
            <w:r>
              <w:rPr>
                <w:sz w:val="21"/>
                <w:szCs w:val="21"/>
              </w:rPr>
              <w:t>3</w:t>
            </w:r>
            <w:r>
              <w:rPr>
                <w:rFonts w:hint="eastAsia"/>
                <w:sz w:val="21"/>
                <w:szCs w:val="21"/>
              </w:rPr>
              <w:t>.</w:t>
            </w:r>
            <w:r>
              <w:rPr>
                <w:rFonts w:hint="eastAsia"/>
                <w:sz w:val="21"/>
                <w:szCs w:val="21"/>
              </w:rPr>
              <w:t>供应链布局</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3.1</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3.2</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3.3</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3.4</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3.5</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3.6</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3.7</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3.8</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9"/>
            <w:shd w:val="clear" w:color="auto" w:fill="auto"/>
            <w:vAlign w:val="center"/>
          </w:tcPr>
          <w:p w:rsidR="00C92508" w:rsidRDefault="00E56748">
            <w:pPr>
              <w:pStyle w:val="ae"/>
              <w:widowControl w:val="0"/>
              <w:rPr>
                <w:sz w:val="21"/>
                <w:szCs w:val="21"/>
              </w:rPr>
            </w:pPr>
            <w:r>
              <w:rPr>
                <w:sz w:val="21"/>
                <w:szCs w:val="21"/>
              </w:rPr>
              <w:t>4</w:t>
            </w:r>
            <w:r>
              <w:rPr>
                <w:rFonts w:hint="eastAsia"/>
                <w:sz w:val="21"/>
                <w:szCs w:val="21"/>
              </w:rPr>
              <w:t>.</w:t>
            </w:r>
            <w:r>
              <w:rPr>
                <w:rFonts w:hint="eastAsia"/>
                <w:sz w:val="21"/>
                <w:szCs w:val="21"/>
              </w:rPr>
              <w:t>程序建立</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4.1</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4.2</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4.3</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4.4</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4.5</w:t>
            </w:r>
          </w:p>
        </w:tc>
        <w:tc>
          <w:tcPr>
            <w:tcW w:w="924"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.9.4</w:t>
            </w: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lastRenderedPageBreak/>
              <w:t>4.6</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4.7</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4.8</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7" w:type="dxa"/>
            <w:shd w:val="clear" w:color="auto" w:fill="auto"/>
            <w:vAlign w:val="center"/>
          </w:tcPr>
          <w:p w:rsidR="00C92508" w:rsidRDefault="00E56748">
            <w:pPr>
              <w:pStyle w:val="ae"/>
              <w:widowControl w:val="0"/>
              <w:rPr>
                <w:sz w:val="21"/>
                <w:szCs w:val="21"/>
              </w:rPr>
            </w:pPr>
            <w:r>
              <w:rPr>
                <w:rFonts w:hint="eastAsia"/>
                <w:sz w:val="21"/>
                <w:szCs w:val="21"/>
              </w:rPr>
              <w:t>√</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4.9</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5</w:t>
            </w:r>
            <w:r>
              <w:rPr>
                <w:sz w:val="21"/>
                <w:szCs w:val="21"/>
              </w:rPr>
              <w:t>.9.1</w:t>
            </w: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.11.2</w:t>
            </w: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2</w:t>
            </w:r>
            <w:r>
              <w:rPr>
                <w:sz w:val="21"/>
                <w:szCs w:val="21"/>
              </w:rPr>
              <w:t>.6.3</w:t>
            </w:r>
            <w:r>
              <w:rPr>
                <w:rFonts w:hint="eastAsia"/>
                <w:sz w:val="21"/>
                <w:szCs w:val="21"/>
              </w:rPr>
              <w:t>）</w:t>
            </w: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4.10</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.11.2</w:t>
            </w:r>
            <w:r>
              <w:rPr>
                <w:rFonts w:hint="eastAsia"/>
                <w:sz w:val="21"/>
                <w:szCs w:val="21"/>
              </w:rPr>
              <w:t>）</w:t>
            </w:r>
          </w:p>
        </w:tc>
        <w:tc>
          <w:tcPr>
            <w:tcW w:w="925"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8326" w:type="dxa"/>
            <w:gridSpan w:val="9"/>
            <w:shd w:val="clear" w:color="auto" w:fill="auto"/>
            <w:vAlign w:val="center"/>
          </w:tcPr>
          <w:p w:rsidR="00C92508" w:rsidRDefault="00E56748">
            <w:pPr>
              <w:pStyle w:val="ae"/>
              <w:widowControl w:val="0"/>
              <w:rPr>
                <w:sz w:val="21"/>
                <w:szCs w:val="21"/>
              </w:rPr>
            </w:pPr>
            <w:r>
              <w:rPr>
                <w:sz w:val="21"/>
                <w:szCs w:val="21"/>
              </w:rPr>
              <w:t>5</w:t>
            </w:r>
            <w:r>
              <w:rPr>
                <w:rFonts w:hint="eastAsia"/>
                <w:sz w:val="21"/>
                <w:szCs w:val="21"/>
              </w:rPr>
              <w:t>.</w:t>
            </w:r>
            <w:r>
              <w:rPr>
                <w:rFonts w:hint="eastAsia"/>
                <w:sz w:val="21"/>
                <w:szCs w:val="21"/>
              </w:rPr>
              <w:t>物流</w:t>
            </w: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5.1</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5.2</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widowControl w:val="0"/>
              <w:rPr>
                <w:sz w:val="21"/>
                <w:szCs w:val="21"/>
              </w:rPr>
            </w:pPr>
            <w:r>
              <w:rPr>
                <w:sz w:val="21"/>
                <w:szCs w:val="21"/>
              </w:rPr>
              <w:t>5.3</w:t>
            </w:r>
          </w:p>
        </w:tc>
        <w:tc>
          <w:tcPr>
            <w:tcW w:w="924" w:type="dxa"/>
            <w:shd w:val="clear" w:color="auto" w:fill="auto"/>
            <w:vAlign w:val="center"/>
          </w:tcPr>
          <w:p w:rsidR="00C92508" w:rsidRDefault="00E56748">
            <w:pPr>
              <w:pStyle w:val="ae"/>
              <w:widowControl w:val="0"/>
              <w:rPr>
                <w:sz w:val="21"/>
                <w:szCs w:val="21"/>
              </w:rPr>
            </w:pPr>
            <w:r>
              <w:rPr>
                <w:rFonts w:hint="eastAsia"/>
                <w:sz w:val="21"/>
                <w:szCs w:val="21"/>
              </w:rPr>
              <w:t>√</w:t>
            </w: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5" w:type="dxa"/>
            <w:shd w:val="clear" w:color="auto" w:fill="auto"/>
            <w:vAlign w:val="center"/>
          </w:tcPr>
          <w:p w:rsidR="00C92508" w:rsidRDefault="00C92508">
            <w:pPr>
              <w:pStyle w:val="ae"/>
              <w:widowControl w:val="0"/>
              <w:rPr>
                <w:sz w:val="21"/>
                <w:szCs w:val="21"/>
              </w:rPr>
            </w:pPr>
          </w:p>
        </w:tc>
        <w:tc>
          <w:tcPr>
            <w:tcW w:w="926" w:type="dxa"/>
            <w:shd w:val="clear" w:color="auto" w:fill="auto"/>
            <w:vAlign w:val="center"/>
          </w:tcPr>
          <w:p w:rsidR="00C92508" w:rsidRDefault="00C92508">
            <w:pPr>
              <w:pStyle w:val="ae"/>
              <w:widowControl w:val="0"/>
              <w:rPr>
                <w:sz w:val="21"/>
                <w:szCs w:val="21"/>
              </w:rPr>
            </w:pPr>
          </w:p>
        </w:tc>
        <w:tc>
          <w:tcPr>
            <w:tcW w:w="927" w:type="dxa"/>
            <w:shd w:val="clear" w:color="auto" w:fill="auto"/>
            <w:vAlign w:val="center"/>
          </w:tcPr>
          <w:p w:rsidR="00C92508" w:rsidRDefault="00C92508">
            <w:pPr>
              <w:pStyle w:val="ae"/>
              <w:widowControl w:val="0"/>
              <w:rPr>
                <w:sz w:val="21"/>
                <w:szCs w:val="21"/>
              </w:rPr>
            </w:pPr>
          </w:p>
        </w:tc>
      </w:tr>
      <w:tr w:rsidR="00C92508">
        <w:trPr>
          <w:jc w:val="center"/>
        </w:trPr>
        <w:tc>
          <w:tcPr>
            <w:tcW w:w="924" w:type="dxa"/>
            <w:shd w:val="clear" w:color="auto" w:fill="auto"/>
            <w:vAlign w:val="center"/>
          </w:tcPr>
          <w:p w:rsidR="00C92508" w:rsidRDefault="00E56748">
            <w:pPr>
              <w:pStyle w:val="ae"/>
              <w:rPr>
                <w:sz w:val="21"/>
                <w:szCs w:val="21"/>
              </w:rPr>
            </w:pPr>
            <w:r>
              <w:rPr>
                <w:sz w:val="21"/>
                <w:szCs w:val="21"/>
              </w:rPr>
              <w:t>5.4</w:t>
            </w:r>
          </w:p>
        </w:tc>
        <w:tc>
          <w:tcPr>
            <w:tcW w:w="924" w:type="dxa"/>
            <w:shd w:val="clear" w:color="auto" w:fill="auto"/>
            <w:vAlign w:val="center"/>
          </w:tcPr>
          <w:p w:rsidR="00C92508" w:rsidRDefault="00E56748">
            <w:pPr>
              <w:pStyle w:val="ae"/>
              <w:rPr>
                <w:sz w:val="21"/>
                <w:szCs w:val="21"/>
              </w:rPr>
            </w:pPr>
            <w:r>
              <w:rPr>
                <w:rFonts w:hint="eastAsia"/>
                <w:sz w:val="21"/>
                <w:szCs w:val="21"/>
              </w:rPr>
              <w:t>√</w:t>
            </w:r>
          </w:p>
        </w:tc>
        <w:tc>
          <w:tcPr>
            <w:tcW w:w="925" w:type="dxa"/>
            <w:shd w:val="clear" w:color="auto" w:fill="auto"/>
            <w:vAlign w:val="center"/>
          </w:tcPr>
          <w:p w:rsidR="00C92508" w:rsidRDefault="00C92508">
            <w:pPr>
              <w:pStyle w:val="ae"/>
              <w:keepNext/>
              <w:widowControl w:val="0"/>
              <w:outlineLvl w:val="0"/>
              <w:rPr>
                <w:sz w:val="21"/>
                <w:szCs w:val="21"/>
              </w:rPr>
            </w:pPr>
          </w:p>
        </w:tc>
        <w:tc>
          <w:tcPr>
            <w:tcW w:w="925" w:type="dxa"/>
            <w:shd w:val="clear" w:color="auto" w:fill="auto"/>
            <w:vAlign w:val="center"/>
          </w:tcPr>
          <w:p w:rsidR="00C92508" w:rsidRDefault="00C92508">
            <w:pPr>
              <w:pStyle w:val="ae"/>
              <w:keepNext/>
              <w:widowControl w:val="0"/>
              <w:outlineLvl w:val="0"/>
              <w:rPr>
                <w:sz w:val="21"/>
                <w:szCs w:val="21"/>
              </w:rPr>
            </w:pPr>
          </w:p>
        </w:tc>
        <w:tc>
          <w:tcPr>
            <w:tcW w:w="925" w:type="dxa"/>
            <w:shd w:val="clear" w:color="auto" w:fill="auto"/>
            <w:vAlign w:val="center"/>
          </w:tcPr>
          <w:p w:rsidR="00C92508" w:rsidRDefault="00C92508">
            <w:pPr>
              <w:pStyle w:val="ae"/>
              <w:keepNext/>
              <w:widowControl w:val="0"/>
              <w:outlineLvl w:val="0"/>
              <w:rPr>
                <w:sz w:val="21"/>
                <w:szCs w:val="21"/>
              </w:rPr>
            </w:pPr>
          </w:p>
        </w:tc>
        <w:tc>
          <w:tcPr>
            <w:tcW w:w="925" w:type="dxa"/>
            <w:shd w:val="clear" w:color="auto" w:fill="auto"/>
            <w:vAlign w:val="center"/>
          </w:tcPr>
          <w:p w:rsidR="00C92508" w:rsidRDefault="00C92508">
            <w:pPr>
              <w:pStyle w:val="ae"/>
              <w:keepNext/>
              <w:widowControl w:val="0"/>
              <w:outlineLvl w:val="0"/>
              <w:rPr>
                <w:sz w:val="21"/>
                <w:szCs w:val="21"/>
              </w:rPr>
            </w:pPr>
          </w:p>
        </w:tc>
        <w:tc>
          <w:tcPr>
            <w:tcW w:w="925" w:type="dxa"/>
            <w:shd w:val="clear" w:color="auto" w:fill="auto"/>
            <w:vAlign w:val="center"/>
          </w:tcPr>
          <w:p w:rsidR="00C92508" w:rsidRDefault="00C92508">
            <w:pPr>
              <w:pStyle w:val="ae"/>
              <w:keepNext/>
              <w:widowControl w:val="0"/>
              <w:outlineLvl w:val="0"/>
              <w:rPr>
                <w:sz w:val="21"/>
                <w:szCs w:val="21"/>
              </w:rPr>
            </w:pPr>
          </w:p>
        </w:tc>
        <w:tc>
          <w:tcPr>
            <w:tcW w:w="926" w:type="dxa"/>
            <w:shd w:val="clear" w:color="auto" w:fill="auto"/>
            <w:vAlign w:val="center"/>
          </w:tcPr>
          <w:p w:rsidR="00C92508" w:rsidRDefault="00C92508">
            <w:pPr>
              <w:pStyle w:val="ae"/>
              <w:keepNext/>
              <w:widowControl w:val="0"/>
              <w:outlineLvl w:val="0"/>
              <w:rPr>
                <w:sz w:val="21"/>
                <w:szCs w:val="21"/>
              </w:rPr>
            </w:pPr>
          </w:p>
        </w:tc>
        <w:tc>
          <w:tcPr>
            <w:tcW w:w="927" w:type="dxa"/>
            <w:shd w:val="clear" w:color="auto" w:fill="auto"/>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5.5</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5.6</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widowContro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5.7</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5.8</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5.9</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5.10</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5.11</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5.12</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.8.1</w:t>
            </w: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6</w:t>
            </w:r>
            <w:r>
              <w:rPr>
                <w:rFonts w:hint="eastAsia"/>
                <w:sz w:val="21"/>
                <w:szCs w:val="21"/>
              </w:rPr>
              <w:t>.</w:t>
            </w:r>
            <w:r>
              <w:rPr>
                <w:rFonts w:hint="eastAsia"/>
                <w:sz w:val="21"/>
                <w:szCs w:val="21"/>
              </w:rPr>
              <w:t>信息要求</w:t>
            </w:r>
          </w:p>
        </w:tc>
      </w:tr>
      <w:tr w:rsidR="00C92508">
        <w:trPr>
          <w:jc w:val="center"/>
        </w:trPr>
        <w:tc>
          <w:tcPr>
            <w:tcW w:w="924" w:type="dxa"/>
            <w:vAlign w:val="center"/>
          </w:tcPr>
          <w:p w:rsidR="00C92508" w:rsidRDefault="00E56748">
            <w:pPr>
              <w:pStyle w:val="ae"/>
              <w:widowControl w:val="0"/>
              <w:rPr>
                <w:sz w:val="21"/>
                <w:szCs w:val="21"/>
              </w:rPr>
            </w:pPr>
            <w:r>
              <w:rPr>
                <w:sz w:val="21"/>
                <w:szCs w:val="21"/>
              </w:rPr>
              <w:t>6.1</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6.2</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6.3</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6.4</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6.5</w:t>
            </w:r>
          </w:p>
        </w:tc>
        <w:tc>
          <w:tcPr>
            <w:tcW w:w="924" w:type="dxa"/>
            <w:vAlign w:val="center"/>
          </w:tcPr>
          <w:p w:rsidR="00C92508" w:rsidRDefault="00E56748">
            <w:pPr>
              <w:pStyle w:val="ae"/>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6.6</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6.7</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E56748">
            <w:pPr>
              <w:pStyle w:val="ae"/>
              <w:widowControl w:val="0"/>
              <w:rPr>
                <w:sz w:val="21"/>
                <w:szCs w:val="21"/>
              </w:rPr>
            </w:pPr>
            <w:r>
              <w:rPr>
                <w:rFonts w:hint="eastAsia"/>
                <w:sz w:val="21"/>
                <w:szCs w:val="21"/>
              </w:rPr>
              <w:t>√</w:t>
            </w:r>
          </w:p>
        </w:tc>
      </w:tr>
      <w:tr w:rsidR="00C92508">
        <w:trPr>
          <w:jc w:val="center"/>
        </w:trPr>
        <w:tc>
          <w:tcPr>
            <w:tcW w:w="924" w:type="dxa"/>
            <w:vAlign w:val="center"/>
          </w:tcPr>
          <w:p w:rsidR="00C92508" w:rsidRDefault="00E56748">
            <w:pPr>
              <w:pStyle w:val="ae"/>
              <w:widowControl w:val="0"/>
              <w:rPr>
                <w:sz w:val="21"/>
                <w:szCs w:val="21"/>
              </w:rPr>
            </w:pPr>
            <w:r>
              <w:rPr>
                <w:sz w:val="21"/>
                <w:szCs w:val="21"/>
              </w:rPr>
              <w:t>6.8</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E56748">
            <w:pPr>
              <w:pStyle w:val="ae"/>
              <w:widowControl w:val="0"/>
              <w:rPr>
                <w:sz w:val="21"/>
                <w:szCs w:val="21"/>
              </w:rPr>
            </w:pPr>
            <w:r>
              <w:rPr>
                <w:rFonts w:hint="eastAsia"/>
                <w:sz w:val="21"/>
                <w:szCs w:val="21"/>
              </w:rPr>
              <w:t>√</w:t>
            </w:r>
          </w:p>
        </w:tc>
      </w:tr>
      <w:tr w:rsidR="00C92508">
        <w:trPr>
          <w:jc w:val="center"/>
        </w:trPr>
        <w:tc>
          <w:tcPr>
            <w:tcW w:w="924" w:type="dxa"/>
            <w:vAlign w:val="center"/>
          </w:tcPr>
          <w:p w:rsidR="00C92508" w:rsidRDefault="00E56748">
            <w:pPr>
              <w:pStyle w:val="ae"/>
              <w:widowControl w:val="0"/>
              <w:rPr>
                <w:sz w:val="21"/>
                <w:szCs w:val="21"/>
              </w:rPr>
            </w:pPr>
            <w:r>
              <w:rPr>
                <w:sz w:val="21"/>
                <w:szCs w:val="21"/>
              </w:rPr>
              <w:t>6.9</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E56748">
            <w:pPr>
              <w:pStyle w:val="ae"/>
              <w:widowControl w:val="0"/>
              <w:rPr>
                <w:sz w:val="21"/>
                <w:szCs w:val="21"/>
              </w:rPr>
            </w:pPr>
            <w:r>
              <w:rPr>
                <w:rFonts w:hint="eastAsia"/>
                <w:sz w:val="21"/>
                <w:szCs w:val="21"/>
              </w:rPr>
              <w:t>√</w:t>
            </w:r>
          </w:p>
        </w:tc>
      </w:tr>
      <w:tr w:rsidR="00C92508">
        <w:trPr>
          <w:jc w:val="center"/>
        </w:trPr>
        <w:tc>
          <w:tcPr>
            <w:tcW w:w="924" w:type="dxa"/>
            <w:vAlign w:val="center"/>
          </w:tcPr>
          <w:p w:rsidR="00C92508" w:rsidRDefault="00E56748">
            <w:pPr>
              <w:pStyle w:val="ae"/>
              <w:widowControl w:val="0"/>
              <w:rPr>
                <w:sz w:val="21"/>
                <w:szCs w:val="21"/>
              </w:rPr>
            </w:pPr>
            <w:r>
              <w:rPr>
                <w:sz w:val="21"/>
                <w:szCs w:val="21"/>
              </w:rPr>
              <w:t>6.10</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6.11</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6.12</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6.13</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6.14</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7</w:t>
            </w:r>
            <w:r>
              <w:rPr>
                <w:rFonts w:hint="eastAsia"/>
                <w:sz w:val="21"/>
                <w:szCs w:val="21"/>
              </w:rPr>
              <w:t>.</w:t>
            </w:r>
            <w:r>
              <w:rPr>
                <w:rFonts w:hint="eastAsia"/>
                <w:sz w:val="21"/>
                <w:szCs w:val="21"/>
              </w:rPr>
              <w:t>文件要求</w:t>
            </w:r>
          </w:p>
        </w:tc>
      </w:tr>
      <w:tr w:rsidR="00C92508">
        <w:trPr>
          <w:jc w:val="center"/>
        </w:trPr>
        <w:tc>
          <w:tcPr>
            <w:tcW w:w="924" w:type="dxa"/>
            <w:vAlign w:val="center"/>
          </w:tcPr>
          <w:p w:rsidR="00C92508" w:rsidRDefault="00E56748">
            <w:pPr>
              <w:pStyle w:val="ae"/>
              <w:widowControl w:val="0"/>
              <w:rPr>
                <w:sz w:val="21"/>
                <w:szCs w:val="21"/>
              </w:rPr>
            </w:pPr>
            <w:r>
              <w:rPr>
                <w:sz w:val="21"/>
                <w:szCs w:val="21"/>
              </w:rPr>
              <w:t>7.1</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7.2</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lastRenderedPageBreak/>
              <w:t>7.3</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E56748">
            <w:pPr>
              <w:pStyle w:val="ae"/>
              <w:widowControl w:val="0"/>
              <w:rPr>
                <w:sz w:val="21"/>
                <w:szCs w:val="21"/>
              </w:rPr>
            </w:pPr>
            <w:r>
              <w:rPr>
                <w:rFonts w:hint="eastAsia"/>
                <w:sz w:val="21"/>
                <w:szCs w:val="21"/>
              </w:rPr>
              <w:t>√</w:t>
            </w:r>
          </w:p>
        </w:tc>
      </w:tr>
      <w:tr w:rsidR="00C92508">
        <w:trPr>
          <w:jc w:val="center"/>
        </w:trPr>
        <w:tc>
          <w:tcPr>
            <w:tcW w:w="924" w:type="dxa"/>
            <w:vAlign w:val="center"/>
          </w:tcPr>
          <w:p w:rsidR="00C92508" w:rsidRDefault="00E56748">
            <w:pPr>
              <w:pStyle w:val="ae"/>
              <w:widowControl w:val="0"/>
              <w:rPr>
                <w:sz w:val="21"/>
                <w:szCs w:val="21"/>
              </w:rPr>
            </w:pPr>
            <w:r>
              <w:rPr>
                <w:sz w:val="21"/>
                <w:szCs w:val="21"/>
              </w:rPr>
              <w:t>7.4</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7.5</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.2.1</w:t>
            </w: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8</w:t>
            </w:r>
            <w:r>
              <w:rPr>
                <w:rFonts w:hint="eastAsia"/>
                <w:sz w:val="21"/>
                <w:szCs w:val="21"/>
              </w:rPr>
              <w:t>.</w:t>
            </w:r>
            <w:r>
              <w:rPr>
                <w:rFonts w:hint="eastAsia"/>
                <w:sz w:val="21"/>
                <w:szCs w:val="21"/>
              </w:rPr>
              <w:t>结构和职责</w:t>
            </w:r>
          </w:p>
        </w:tc>
      </w:tr>
      <w:tr w:rsidR="00C92508">
        <w:trPr>
          <w:jc w:val="center"/>
        </w:trPr>
        <w:tc>
          <w:tcPr>
            <w:tcW w:w="924" w:type="dxa"/>
            <w:vAlign w:val="center"/>
          </w:tcPr>
          <w:p w:rsidR="00C92508" w:rsidRDefault="00E56748">
            <w:pPr>
              <w:pStyle w:val="ae"/>
              <w:widowControl w:val="0"/>
              <w:rPr>
                <w:sz w:val="21"/>
                <w:szCs w:val="21"/>
              </w:rPr>
            </w:pPr>
            <w:r>
              <w:rPr>
                <w:sz w:val="21"/>
                <w:szCs w:val="21"/>
              </w:rPr>
              <w:t>8.1</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8.2</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8.3</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9</w:t>
            </w:r>
            <w:r>
              <w:rPr>
                <w:rFonts w:hint="eastAsia"/>
                <w:sz w:val="21"/>
                <w:szCs w:val="21"/>
              </w:rPr>
              <w:t>.</w:t>
            </w:r>
            <w:r>
              <w:rPr>
                <w:rFonts w:hint="eastAsia"/>
                <w:sz w:val="21"/>
                <w:szCs w:val="21"/>
              </w:rPr>
              <w:t>培训</w:t>
            </w:r>
          </w:p>
        </w:tc>
      </w:tr>
      <w:tr w:rsidR="00C92508">
        <w:trPr>
          <w:jc w:val="center"/>
        </w:trPr>
        <w:tc>
          <w:tcPr>
            <w:tcW w:w="924" w:type="dxa"/>
            <w:vAlign w:val="center"/>
          </w:tcPr>
          <w:p w:rsidR="00C92508" w:rsidRDefault="00E56748">
            <w:pPr>
              <w:pStyle w:val="ae"/>
              <w:widowControl w:val="0"/>
              <w:rPr>
                <w:sz w:val="21"/>
                <w:szCs w:val="21"/>
              </w:rPr>
            </w:pPr>
            <w:r>
              <w:rPr>
                <w:sz w:val="21"/>
                <w:szCs w:val="21"/>
              </w:rPr>
              <w:t>9.1</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9.2</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1</w:t>
            </w:r>
            <w:r>
              <w:rPr>
                <w:rFonts w:hint="eastAsia"/>
                <w:sz w:val="21"/>
                <w:szCs w:val="21"/>
              </w:rPr>
              <w:t>0.</w:t>
            </w:r>
            <w:r>
              <w:rPr>
                <w:rFonts w:hint="eastAsia"/>
                <w:sz w:val="21"/>
                <w:szCs w:val="21"/>
              </w:rPr>
              <w:t>供应链协作</w:t>
            </w:r>
          </w:p>
        </w:tc>
      </w:tr>
      <w:tr w:rsidR="00C92508">
        <w:trPr>
          <w:jc w:val="center"/>
        </w:trPr>
        <w:tc>
          <w:tcPr>
            <w:tcW w:w="924" w:type="dxa"/>
            <w:vAlign w:val="center"/>
          </w:tcPr>
          <w:p w:rsidR="00C92508" w:rsidRDefault="00E56748">
            <w:pPr>
              <w:pStyle w:val="ae"/>
              <w:widowControl w:val="0"/>
              <w:rPr>
                <w:sz w:val="21"/>
                <w:szCs w:val="21"/>
              </w:rPr>
            </w:pPr>
            <w:r>
              <w:rPr>
                <w:sz w:val="21"/>
                <w:szCs w:val="21"/>
              </w:rPr>
              <w:t>10.1</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10.2</w:t>
            </w:r>
          </w:p>
        </w:tc>
        <w:tc>
          <w:tcPr>
            <w:tcW w:w="924"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10.3</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10.4</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10.5</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10.6</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r>
              <w:rPr>
                <w:rFonts w:hint="eastAsia"/>
                <w:sz w:val="21"/>
                <w:szCs w:val="21"/>
              </w:rPr>
              <w:t>3</w:t>
            </w:r>
            <w:r>
              <w:rPr>
                <w:sz w:val="21"/>
                <w:szCs w:val="21"/>
              </w:rPr>
              <w:t>.11.2</w:t>
            </w: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1</w:t>
            </w:r>
            <w:r>
              <w:rPr>
                <w:rFonts w:hint="eastAsia"/>
                <w:sz w:val="21"/>
                <w:szCs w:val="21"/>
              </w:rPr>
              <w:t>1.</w:t>
            </w:r>
            <w:r>
              <w:rPr>
                <w:rFonts w:hint="eastAsia"/>
                <w:sz w:val="21"/>
                <w:szCs w:val="21"/>
              </w:rPr>
              <w:t>监控</w:t>
            </w:r>
          </w:p>
        </w:tc>
      </w:tr>
      <w:tr w:rsidR="00C92508">
        <w:trPr>
          <w:jc w:val="center"/>
        </w:trPr>
        <w:tc>
          <w:tcPr>
            <w:tcW w:w="924" w:type="dxa"/>
            <w:vAlign w:val="center"/>
          </w:tcPr>
          <w:p w:rsidR="00C92508" w:rsidRDefault="00E56748">
            <w:pPr>
              <w:pStyle w:val="ae"/>
              <w:widowControl w:val="0"/>
              <w:rPr>
                <w:sz w:val="21"/>
                <w:szCs w:val="21"/>
              </w:rPr>
            </w:pPr>
            <w:r>
              <w:rPr>
                <w:sz w:val="21"/>
                <w:szCs w:val="21"/>
              </w:rPr>
              <w:t>11.1</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11.2</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E56748">
            <w:pPr>
              <w:pStyle w:val="ae"/>
              <w:widowControl w:val="0"/>
              <w:rPr>
                <w:sz w:val="21"/>
                <w:szCs w:val="21"/>
              </w:rPr>
            </w:pPr>
            <w:r>
              <w:rPr>
                <w:rFonts w:hint="eastAsia"/>
                <w:sz w:val="21"/>
                <w:szCs w:val="21"/>
              </w:rPr>
              <w:t>√</w:t>
            </w:r>
          </w:p>
        </w:tc>
        <w:tc>
          <w:tcPr>
            <w:tcW w:w="926" w:type="dxa"/>
            <w:vAlign w:val="center"/>
          </w:tcPr>
          <w:p w:rsidR="00C92508" w:rsidRDefault="00C92508">
            <w:pPr>
              <w:pStyle w:val="ae"/>
              <w:keepNext/>
              <w:widowControl w:val="0"/>
              <w:outlineLvl w:val="0"/>
              <w:rPr>
                <w:sz w:val="21"/>
                <w:szCs w:val="21"/>
              </w:rPr>
            </w:pP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8326" w:type="dxa"/>
            <w:gridSpan w:val="9"/>
            <w:vAlign w:val="center"/>
          </w:tcPr>
          <w:p w:rsidR="00C92508" w:rsidRDefault="00E56748">
            <w:pPr>
              <w:pStyle w:val="ae"/>
              <w:widowControl w:val="0"/>
              <w:rPr>
                <w:sz w:val="21"/>
                <w:szCs w:val="21"/>
              </w:rPr>
            </w:pPr>
            <w:r>
              <w:rPr>
                <w:sz w:val="21"/>
                <w:szCs w:val="21"/>
              </w:rPr>
              <w:t>1</w:t>
            </w:r>
            <w:r>
              <w:rPr>
                <w:rFonts w:hint="eastAsia"/>
                <w:sz w:val="21"/>
                <w:szCs w:val="21"/>
              </w:rPr>
              <w:t>2.</w:t>
            </w:r>
            <w:r>
              <w:rPr>
                <w:rFonts w:hint="eastAsia"/>
                <w:sz w:val="21"/>
                <w:szCs w:val="21"/>
              </w:rPr>
              <w:t>内部和外部审核</w:t>
            </w:r>
          </w:p>
        </w:tc>
      </w:tr>
      <w:tr w:rsidR="00C92508">
        <w:trPr>
          <w:jc w:val="center"/>
        </w:trPr>
        <w:tc>
          <w:tcPr>
            <w:tcW w:w="924" w:type="dxa"/>
            <w:vAlign w:val="center"/>
          </w:tcPr>
          <w:p w:rsidR="00C92508" w:rsidRDefault="00E56748">
            <w:pPr>
              <w:pStyle w:val="ae"/>
              <w:widowControl w:val="0"/>
              <w:rPr>
                <w:sz w:val="21"/>
                <w:szCs w:val="21"/>
              </w:rPr>
            </w:pPr>
            <w:r>
              <w:rPr>
                <w:sz w:val="21"/>
                <w:szCs w:val="21"/>
              </w:rPr>
              <w:t>12.1</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12.2</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r w:rsidR="00C92508">
        <w:trPr>
          <w:jc w:val="center"/>
        </w:trPr>
        <w:tc>
          <w:tcPr>
            <w:tcW w:w="924" w:type="dxa"/>
            <w:vAlign w:val="center"/>
          </w:tcPr>
          <w:p w:rsidR="00C92508" w:rsidRDefault="00E56748">
            <w:pPr>
              <w:pStyle w:val="ae"/>
              <w:widowControl w:val="0"/>
              <w:rPr>
                <w:sz w:val="21"/>
                <w:szCs w:val="21"/>
              </w:rPr>
            </w:pPr>
            <w:r>
              <w:rPr>
                <w:sz w:val="21"/>
                <w:szCs w:val="21"/>
              </w:rPr>
              <w:t>12.3</w:t>
            </w:r>
          </w:p>
        </w:tc>
        <w:tc>
          <w:tcPr>
            <w:tcW w:w="924" w:type="dxa"/>
            <w:vAlign w:val="center"/>
          </w:tcPr>
          <w:p w:rsidR="00C92508" w:rsidRDefault="00C92508">
            <w:pPr>
              <w:pStyle w:val="ae"/>
              <w:keepNext/>
              <w:widowControl w:val="0"/>
              <w:outlineLvl w:val="0"/>
              <w:rPr>
                <w:sz w:val="21"/>
                <w:szCs w:val="21"/>
              </w:rPr>
            </w:pPr>
          </w:p>
        </w:tc>
        <w:tc>
          <w:tcPr>
            <w:tcW w:w="925" w:type="dxa"/>
            <w:vAlign w:val="center"/>
          </w:tcPr>
          <w:p w:rsidR="00C92508" w:rsidRDefault="00E56748">
            <w:pPr>
              <w:pStyle w:val="ae"/>
              <w:widowControl w:val="0"/>
              <w:rPr>
                <w:sz w:val="21"/>
                <w:szCs w:val="21"/>
              </w:rPr>
            </w:pPr>
            <w:r>
              <w:rPr>
                <w:rFonts w:hint="eastAsia"/>
                <w:sz w:val="21"/>
                <w:szCs w:val="21"/>
              </w:rPr>
              <w:t>√</w:t>
            </w: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5" w:type="dxa"/>
            <w:vAlign w:val="center"/>
          </w:tcPr>
          <w:p w:rsidR="00C92508" w:rsidRDefault="00C92508">
            <w:pPr>
              <w:pStyle w:val="ae"/>
              <w:keepNext/>
              <w:widowControl w:val="0"/>
              <w:outlineLvl w:val="0"/>
              <w:rPr>
                <w:sz w:val="21"/>
                <w:szCs w:val="21"/>
              </w:rPr>
            </w:pPr>
          </w:p>
        </w:tc>
        <w:tc>
          <w:tcPr>
            <w:tcW w:w="926" w:type="dxa"/>
            <w:vAlign w:val="center"/>
          </w:tcPr>
          <w:p w:rsidR="00C92508" w:rsidRDefault="00E56748">
            <w:pPr>
              <w:pStyle w:val="ae"/>
              <w:widowControl w:val="0"/>
              <w:rPr>
                <w:sz w:val="21"/>
                <w:szCs w:val="21"/>
              </w:rPr>
            </w:pPr>
            <w:r>
              <w:rPr>
                <w:rFonts w:hint="eastAsia"/>
                <w:sz w:val="21"/>
                <w:szCs w:val="21"/>
              </w:rPr>
              <w:t>√</w:t>
            </w:r>
          </w:p>
        </w:tc>
        <w:tc>
          <w:tcPr>
            <w:tcW w:w="927" w:type="dxa"/>
            <w:vAlign w:val="center"/>
          </w:tcPr>
          <w:p w:rsidR="00C92508" w:rsidRDefault="00C92508">
            <w:pPr>
              <w:pStyle w:val="ae"/>
              <w:keepNext/>
              <w:widowControl w:val="0"/>
              <w:outlineLvl w:val="0"/>
              <w:rPr>
                <w:sz w:val="21"/>
                <w:szCs w:val="21"/>
              </w:rPr>
            </w:pPr>
          </w:p>
        </w:tc>
      </w:tr>
    </w:tbl>
    <w:p w:rsidR="00C92508" w:rsidRDefault="00E56748">
      <w:pPr>
        <w:ind w:firstLineChars="200" w:firstLine="560"/>
        <w:rPr>
          <w:sz w:val="28"/>
          <w:szCs w:val="28"/>
        </w:rPr>
      </w:pPr>
      <w:r>
        <w:rPr>
          <w:rFonts w:hint="eastAsia"/>
          <w:sz w:val="28"/>
          <w:szCs w:val="28"/>
        </w:rPr>
        <w:t>在国内，深圳市标准化指导性技术文件</w:t>
      </w:r>
      <w:r>
        <w:rPr>
          <w:rFonts w:hint="eastAsia"/>
          <w:sz w:val="28"/>
          <w:szCs w:val="28"/>
        </w:rPr>
        <w:t>SZDB/Z 217-2016</w:t>
      </w:r>
      <w:r>
        <w:rPr>
          <w:rFonts w:hint="eastAsia"/>
          <w:sz w:val="28"/>
          <w:szCs w:val="28"/>
        </w:rPr>
        <w:t>《食品可追溯控制点及一致性准则》主要针对深圳市食品追溯系统的发展现状制定。目前江苏省内无食品追溯系统实施效力评价的相关地方标准，而江苏是食品大省，大量的食品企业急需地方标准对企业追溯能力建设进行指导和评估，以适应江苏省内食品追溯系统的发展现状。</w:t>
      </w:r>
    </w:p>
    <w:p w:rsidR="00C92508" w:rsidRDefault="00E56748">
      <w:pPr>
        <w:rPr>
          <w:b/>
          <w:sz w:val="28"/>
          <w:szCs w:val="28"/>
        </w:rPr>
      </w:pPr>
      <w:r>
        <w:rPr>
          <w:rFonts w:hint="eastAsia"/>
          <w:b/>
          <w:sz w:val="28"/>
          <w:szCs w:val="28"/>
        </w:rPr>
        <w:t>七、对标准性质的建议</w:t>
      </w:r>
    </w:p>
    <w:p w:rsidR="00C92508" w:rsidRDefault="00E56748">
      <w:pPr>
        <w:ind w:firstLineChars="200" w:firstLine="560"/>
        <w:rPr>
          <w:sz w:val="28"/>
          <w:szCs w:val="28"/>
        </w:rPr>
      </w:pPr>
      <w:r>
        <w:rPr>
          <w:rFonts w:hint="eastAsia"/>
          <w:sz w:val="28"/>
          <w:szCs w:val="28"/>
        </w:rPr>
        <w:t>本标准建议为推荐性标准</w:t>
      </w:r>
      <w:r>
        <w:rPr>
          <w:rFonts w:hint="eastAsia"/>
          <w:sz w:val="28"/>
          <w:szCs w:val="28"/>
        </w:rPr>
        <w:t>。</w:t>
      </w:r>
    </w:p>
    <w:p w:rsidR="00C92508" w:rsidRDefault="00E56748">
      <w:pPr>
        <w:rPr>
          <w:b/>
          <w:sz w:val="28"/>
          <w:szCs w:val="28"/>
        </w:rPr>
      </w:pPr>
      <w:r>
        <w:rPr>
          <w:rFonts w:hint="eastAsia"/>
          <w:b/>
          <w:sz w:val="28"/>
          <w:szCs w:val="28"/>
        </w:rPr>
        <w:lastRenderedPageBreak/>
        <w:t>八、对标准贯彻的建议</w:t>
      </w:r>
    </w:p>
    <w:p w:rsidR="00C92508" w:rsidRDefault="00E56748">
      <w:pPr>
        <w:ind w:firstLineChars="200" w:firstLine="560"/>
        <w:rPr>
          <w:sz w:val="28"/>
          <w:szCs w:val="28"/>
        </w:rPr>
      </w:pPr>
      <w:r>
        <w:rPr>
          <w:rFonts w:hint="eastAsia"/>
          <w:sz w:val="28"/>
          <w:szCs w:val="28"/>
        </w:rPr>
        <w:t>本标准完成后，建议</w:t>
      </w:r>
      <w:r>
        <w:rPr>
          <w:rFonts w:hint="eastAsia"/>
          <w:sz w:val="28"/>
          <w:szCs w:val="28"/>
        </w:rPr>
        <w:t>标委会、相关部门</w:t>
      </w:r>
      <w:r>
        <w:rPr>
          <w:rFonts w:hint="eastAsia"/>
          <w:sz w:val="28"/>
          <w:szCs w:val="28"/>
        </w:rPr>
        <w:t>、行业协会</w:t>
      </w:r>
      <w:r>
        <w:rPr>
          <w:rFonts w:hint="eastAsia"/>
          <w:sz w:val="28"/>
          <w:szCs w:val="28"/>
        </w:rPr>
        <w:t>加强</w:t>
      </w:r>
      <w:r>
        <w:rPr>
          <w:rFonts w:hint="eastAsia"/>
          <w:sz w:val="28"/>
          <w:szCs w:val="28"/>
        </w:rPr>
        <w:t>标准的</w:t>
      </w:r>
      <w:r>
        <w:rPr>
          <w:rFonts w:hint="eastAsia"/>
          <w:sz w:val="28"/>
          <w:szCs w:val="28"/>
        </w:rPr>
        <w:t>推广应用，可引导食品相关企业积极通过可追溯一致性</w:t>
      </w:r>
      <w:r>
        <w:rPr>
          <w:rFonts w:hint="eastAsia"/>
          <w:sz w:val="28"/>
          <w:szCs w:val="28"/>
        </w:rPr>
        <w:t>评价</w:t>
      </w:r>
      <w:r>
        <w:rPr>
          <w:rFonts w:hint="eastAsia"/>
          <w:sz w:val="28"/>
          <w:szCs w:val="28"/>
        </w:rPr>
        <w:t>提高企业自身追溯水平，推动江苏省食品追溯体系建设。</w:t>
      </w: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C92508" w:rsidRDefault="00C92508">
      <w:pPr>
        <w:rPr>
          <w:rFonts w:ascii="黑体" w:eastAsia="黑体" w:hAnsi="黑体"/>
          <w:sz w:val="36"/>
          <w:szCs w:val="36"/>
        </w:rPr>
      </w:pPr>
    </w:p>
    <w:p w:rsidR="00E56748" w:rsidRDefault="00E56748">
      <w:pPr>
        <w:rPr>
          <w:rFonts w:ascii="黑体" w:eastAsia="黑体" w:hAnsi="黑体"/>
          <w:sz w:val="36"/>
          <w:szCs w:val="36"/>
        </w:rPr>
      </w:pPr>
    </w:p>
    <w:p w:rsidR="00E56748" w:rsidRDefault="00E56748">
      <w:pPr>
        <w:rPr>
          <w:rFonts w:ascii="黑体" w:eastAsia="黑体" w:hAnsi="黑体" w:hint="eastAsia"/>
          <w:sz w:val="36"/>
          <w:szCs w:val="36"/>
        </w:rPr>
      </w:pPr>
      <w:bookmarkStart w:id="24" w:name="_GoBack"/>
      <w:bookmarkEnd w:id="24"/>
    </w:p>
    <w:p w:rsidR="00C92508" w:rsidRDefault="00E56748">
      <w:pPr>
        <w:rPr>
          <w:rFonts w:ascii="黑体" w:eastAsia="黑体" w:hAnsi="黑体"/>
          <w:sz w:val="36"/>
          <w:szCs w:val="36"/>
        </w:rPr>
      </w:pPr>
      <w:r>
        <w:rPr>
          <w:rFonts w:ascii="黑体" w:eastAsia="黑体" w:hAnsi="黑体" w:hint="eastAsia"/>
          <w:sz w:val="36"/>
          <w:szCs w:val="36"/>
        </w:rPr>
        <w:lastRenderedPageBreak/>
        <w:t>附件：</w:t>
      </w:r>
    </w:p>
    <w:p w:rsidR="00C92508" w:rsidRDefault="00E56748">
      <w:pPr>
        <w:jc w:val="center"/>
        <w:rPr>
          <w:rFonts w:ascii="黑体" w:eastAsia="黑体" w:hAnsi="黑体"/>
          <w:sz w:val="36"/>
          <w:szCs w:val="36"/>
        </w:rPr>
      </w:pPr>
      <w:r>
        <w:rPr>
          <w:rFonts w:ascii="黑体" w:eastAsia="黑体" w:hAnsi="黑体" w:hint="eastAsia"/>
          <w:sz w:val="36"/>
          <w:szCs w:val="36"/>
        </w:rPr>
        <w:t>标准主要技术指标验证</w:t>
      </w:r>
    </w:p>
    <w:p w:rsidR="00C92508" w:rsidRDefault="00E56748">
      <w:pPr>
        <w:numPr>
          <w:ilvl w:val="0"/>
          <w:numId w:val="9"/>
        </w:numPr>
        <w:rPr>
          <w:sz w:val="28"/>
          <w:szCs w:val="28"/>
        </w:rPr>
      </w:pPr>
      <w:r>
        <w:rPr>
          <w:rFonts w:hint="eastAsia"/>
          <w:sz w:val="28"/>
          <w:szCs w:val="28"/>
        </w:rPr>
        <w:t>江苏海福特海洋科技股份有限公司</w:t>
      </w:r>
    </w:p>
    <w:p w:rsidR="00C92508" w:rsidRDefault="00E56748">
      <w:pPr>
        <w:numPr>
          <w:ilvl w:val="255"/>
          <w:numId w:val="0"/>
        </w:numPr>
        <w:ind w:firstLine="420"/>
        <w:rPr>
          <w:sz w:val="28"/>
          <w:szCs w:val="28"/>
        </w:rPr>
      </w:pPr>
      <w:r>
        <w:rPr>
          <w:noProof/>
        </w:rPr>
        <w:drawing>
          <wp:inline distT="0" distB="0" distL="114300" distR="114300">
            <wp:extent cx="4977130" cy="7196455"/>
            <wp:effectExtent l="1905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4979442" cy="7199467"/>
                    </a:xfrm>
                    <a:prstGeom prst="rect">
                      <a:avLst/>
                    </a:prstGeom>
                  </pic:spPr>
                </pic:pic>
              </a:graphicData>
            </a:graphic>
          </wp:inline>
        </w:drawing>
      </w:r>
    </w:p>
    <w:p w:rsidR="00C92508" w:rsidRDefault="00E56748">
      <w:pPr>
        <w:rPr>
          <w:sz w:val="28"/>
          <w:szCs w:val="28"/>
        </w:rPr>
      </w:pPr>
      <w:r>
        <w:rPr>
          <w:noProof/>
        </w:rPr>
        <w:lastRenderedPageBreak/>
        <w:drawing>
          <wp:inline distT="0" distB="0" distL="114300" distR="114300">
            <wp:extent cx="5273040" cy="7814945"/>
            <wp:effectExtent l="19050" t="0" r="3229"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9"/>
                    <a:stretch>
                      <a:fillRect/>
                    </a:stretch>
                  </pic:blipFill>
                  <pic:spPr>
                    <a:xfrm>
                      <a:off x="0" y="0"/>
                      <a:ext cx="5271587" cy="7812518"/>
                    </a:xfrm>
                    <a:prstGeom prst="rect">
                      <a:avLst/>
                    </a:prstGeom>
                  </pic:spPr>
                </pic:pic>
              </a:graphicData>
            </a:graphic>
          </wp:inline>
        </w:drawing>
      </w:r>
      <w:r>
        <w:rPr>
          <w:noProof/>
        </w:rPr>
        <w:lastRenderedPageBreak/>
        <w:drawing>
          <wp:inline distT="0" distB="0" distL="114300" distR="114300">
            <wp:extent cx="5134610" cy="5120005"/>
            <wp:effectExtent l="19050" t="0" r="8659"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142784" cy="5127975"/>
                    </a:xfrm>
                    <a:prstGeom prst="rect">
                      <a:avLst/>
                    </a:prstGeom>
                  </pic:spPr>
                </pic:pic>
              </a:graphicData>
            </a:graphic>
          </wp:inline>
        </w:drawing>
      </w: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C92508">
      <w:pPr>
        <w:rPr>
          <w:sz w:val="28"/>
          <w:szCs w:val="28"/>
        </w:rPr>
      </w:pPr>
    </w:p>
    <w:p w:rsidR="00C92508" w:rsidRDefault="00E56748">
      <w:pPr>
        <w:numPr>
          <w:ilvl w:val="0"/>
          <w:numId w:val="9"/>
        </w:numPr>
        <w:rPr>
          <w:sz w:val="28"/>
          <w:szCs w:val="28"/>
        </w:rPr>
      </w:pPr>
      <w:r>
        <w:rPr>
          <w:rFonts w:hint="eastAsia"/>
          <w:sz w:val="28"/>
          <w:szCs w:val="28"/>
        </w:rPr>
        <w:lastRenderedPageBreak/>
        <w:t>连云港市渔乐春海苔有限公司</w:t>
      </w:r>
    </w:p>
    <w:p w:rsidR="00C92508" w:rsidRDefault="00E56748">
      <w:pPr>
        <w:numPr>
          <w:ilvl w:val="255"/>
          <w:numId w:val="0"/>
        </w:numPr>
        <w:jc w:val="center"/>
      </w:pPr>
      <w:r>
        <w:rPr>
          <w:noProof/>
        </w:rPr>
        <w:drawing>
          <wp:inline distT="0" distB="0" distL="114300" distR="114300">
            <wp:extent cx="5086985" cy="7024370"/>
            <wp:effectExtent l="1905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5086977" cy="7023900"/>
                    </a:xfrm>
                    <a:prstGeom prst="rect">
                      <a:avLst/>
                    </a:prstGeom>
                  </pic:spPr>
                </pic:pic>
              </a:graphicData>
            </a:graphic>
          </wp:inline>
        </w:drawing>
      </w:r>
      <w:r>
        <w:rPr>
          <w:noProof/>
        </w:rPr>
        <w:lastRenderedPageBreak/>
        <w:drawing>
          <wp:inline distT="0" distB="0" distL="114300" distR="114300">
            <wp:extent cx="5099050" cy="7659370"/>
            <wp:effectExtent l="19050" t="0" r="618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2"/>
                    <a:stretch>
                      <a:fillRect/>
                    </a:stretch>
                  </pic:blipFill>
                  <pic:spPr>
                    <a:xfrm>
                      <a:off x="0" y="0"/>
                      <a:ext cx="5104696" cy="7667998"/>
                    </a:xfrm>
                    <a:prstGeom prst="rect">
                      <a:avLst/>
                    </a:prstGeom>
                  </pic:spPr>
                </pic:pic>
              </a:graphicData>
            </a:graphic>
          </wp:inline>
        </w:drawing>
      </w:r>
    </w:p>
    <w:p w:rsidR="00C92508" w:rsidRDefault="00C92508">
      <w:pPr>
        <w:numPr>
          <w:ilvl w:val="255"/>
          <w:numId w:val="0"/>
        </w:numPr>
        <w:jc w:val="center"/>
      </w:pPr>
    </w:p>
    <w:p w:rsidR="00C92508" w:rsidRDefault="00E56748">
      <w:pPr>
        <w:numPr>
          <w:ilvl w:val="255"/>
          <w:numId w:val="0"/>
        </w:numPr>
        <w:jc w:val="center"/>
      </w:pPr>
      <w:r>
        <w:rPr>
          <w:noProof/>
        </w:rPr>
        <w:lastRenderedPageBreak/>
        <w:drawing>
          <wp:inline distT="0" distB="0" distL="114300" distR="114300">
            <wp:extent cx="3486150" cy="5076825"/>
            <wp:effectExtent l="0" t="0" r="13335" b="381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13"/>
                    <a:stretch>
                      <a:fillRect/>
                    </a:stretch>
                  </pic:blipFill>
                  <pic:spPr>
                    <a:xfrm rot="16200000">
                      <a:off x="0" y="0"/>
                      <a:ext cx="3486150" cy="5076825"/>
                    </a:xfrm>
                    <a:prstGeom prst="rect">
                      <a:avLst/>
                    </a:prstGeom>
                  </pic:spPr>
                </pic:pic>
              </a:graphicData>
            </a:graphic>
          </wp:inline>
        </w:drawing>
      </w:r>
    </w:p>
    <w:sectPr w:rsidR="00C92508">
      <w:footerReference w:type="default" r:id="rId14"/>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E56748">
      <w:r>
        <w:separator/>
      </w:r>
    </w:p>
  </w:endnote>
  <w:endnote w:type="continuationSeparator" w:id="0">
    <w:p w:rsidR="00000000" w:rsidRDefault="00E56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66788"/>
      <w:docPartObj>
        <w:docPartGallery w:val="AutoText"/>
      </w:docPartObj>
    </w:sdtPr>
    <w:sdtEndPr/>
    <w:sdtContent>
      <w:p w:rsidR="00C92508" w:rsidRDefault="00E56748">
        <w:pPr>
          <w:pStyle w:val="a7"/>
          <w:jc w:val="right"/>
        </w:pPr>
        <w:r>
          <w:fldChar w:fldCharType="begin"/>
        </w:r>
        <w:r>
          <w:instrText xml:space="preserve"> PAGE   \* MERGEFORMAT </w:instrText>
        </w:r>
        <w:r>
          <w:fldChar w:fldCharType="separate"/>
        </w:r>
        <w:r w:rsidRPr="00E56748">
          <w:rPr>
            <w:noProof/>
            <w:lang w:val="zh-CN"/>
          </w:rPr>
          <w:t>19</w:t>
        </w:r>
        <w:r>
          <w:rPr>
            <w:lang w:val="zh-CN"/>
          </w:rPr>
          <w:fldChar w:fldCharType="end"/>
        </w:r>
      </w:p>
    </w:sdtContent>
  </w:sdt>
  <w:p w:rsidR="00C92508" w:rsidRDefault="00C9250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E56748">
      <w:r>
        <w:separator/>
      </w:r>
    </w:p>
  </w:footnote>
  <w:footnote w:type="continuationSeparator" w:id="0">
    <w:p w:rsidR="00000000" w:rsidRDefault="00E567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BE6C796"/>
    <w:multiLevelType w:val="singleLevel"/>
    <w:tmpl w:val="9BE6C796"/>
    <w:lvl w:ilvl="0">
      <w:start w:val="1"/>
      <w:numFmt w:val="decimal"/>
      <w:suff w:val="nothing"/>
      <w:lvlText w:val="%1、"/>
      <w:lvlJc w:val="left"/>
    </w:lvl>
  </w:abstractNum>
  <w:abstractNum w:abstractNumId="1" w15:restartNumberingAfterBreak="0">
    <w:nsid w:val="E06480FE"/>
    <w:multiLevelType w:val="singleLevel"/>
    <w:tmpl w:val="E06480FE"/>
    <w:lvl w:ilvl="0">
      <w:start w:val="1"/>
      <w:numFmt w:val="bullet"/>
      <w:lvlText w:val="—"/>
      <w:lvlJc w:val="left"/>
      <w:pPr>
        <w:tabs>
          <w:tab w:val="left" w:pos="840"/>
        </w:tabs>
        <w:ind w:left="1260" w:hanging="420"/>
      </w:pPr>
      <w:rPr>
        <w:rFonts w:ascii="Arial" w:hAnsi="Arial" w:cs="Arial" w:hint="default"/>
      </w:rPr>
    </w:lvl>
  </w:abstractNum>
  <w:abstractNum w:abstractNumId="2" w15:restartNumberingAfterBreak="0">
    <w:nsid w:val="1A0212BE"/>
    <w:multiLevelType w:val="singleLevel"/>
    <w:tmpl w:val="1A0212BE"/>
    <w:lvl w:ilvl="0">
      <w:start w:val="2"/>
      <w:numFmt w:val="chineseCounting"/>
      <w:suff w:val="nothing"/>
      <w:lvlText w:val="（%1）"/>
      <w:lvlJc w:val="left"/>
      <w:rPr>
        <w:rFonts w:hint="eastAsia"/>
      </w:rPr>
    </w:lvl>
  </w:abstractNum>
  <w:abstractNum w:abstractNumId="3" w15:restartNumberingAfterBreak="0">
    <w:nsid w:val="32F04FB2"/>
    <w:multiLevelType w:val="multilevel"/>
    <w:tmpl w:val="32F04FB2"/>
    <w:lvl w:ilvl="0">
      <w:start w:val="1"/>
      <w:numFmt w:val="lowerLetter"/>
      <w:pStyle w:val="a"/>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4" w15:restartNumberingAfterBreak="0">
    <w:nsid w:val="5603797C"/>
    <w:multiLevelType w:val="multilevel"/>
    <w:tmpl w:val="5603797C"/>
    <w:lvl w:ilvl="0">
      <w:start w:val="1"/>
      <w:numFmt w:val="upperLetter"/>
      <w:suff w:val="space"/>
      <w:lvlText w:val="%1"/>
      <w:lvlJc w:val="left"/>
      <w:pPr>
        <w:ind w:left="425" w:hanging="425"/>
      </w:pPr>
      <w:rPr>
        <w:rFonts w:hint="eastAsia"/>
      </w:rPr>
    </w:lvl>
    <w:lvl w:ilvl="1">
      <w:start w:val="1"/>
      <w:numFmt w:val="decimal"/>
      <w:pStyle w:val="a0"/>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657D3FBC"/>
    <w:multiLevelType w:val="multilevel"/>
    <w:tmpl w:val="657D3FBC"/>
    <w:lvl w:ilvl="0">
      <w:start w:val="1"/>
      <w:numFmt w:val="upperLetter"/>
      <w:suff w:val="nothing"/>
      <w:lvlText w:val="附录%1"/>
      <w:lvlJc w:val="left"/>
      <w:pPr>
        <w:ind w:left="0" w:firstLine="0"/>
      </w:pPr>
      <w:rPr>
        <w:rFonts w:hint="eastAsia"/>
        <w:spacing w:val="100"/>
      </w:rPr>
    </w:lvl>
    <w:lvl w:ilvl="1">
      <w:start w:val="1"/>
      <w:numFmt w:val="decimal"/>
      <w:pStyle w:val="a1"/>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abstractNumId w:val="4"/>
  </w:num>
  <w:num w:numId="2">
    <w:abstractNumId w:val="3"/>
  </w:num>
  <w:num w:numId="3">
    <w:abstractNumId w:val="5"/>
  </w:num>
  <w:num w:numId="4">
    <w:abstractNumId w:val="2"/>
  </w:num>
  <w:num w:numId="5">
    <w:abstractNumId w:val="1"/>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Y1NGY0M2I0ZGM2MjQ0ODdjZjY5ZjQ1Y2M2Y2QzZGUifQ=="/>
  </w:docVars>
  <w:rsids>
    <w:rsidRoot w:val="22F37C20"/>
    <w:rsid w:val="000032FA"/>
    <w:rsid w:val="00020987"/>
    <w:rsid w:val="00023C48"/>
    <w:rsid w:val="00086601"/>
    <w:rsid w:val="000C37E1"/>
    <w:rsid w:val="000D3EB2"/>
    <w:rsid w:val="00113125"/>
    <w:rsid w:val="001A2CE3"/>
    <w:rsid w:val="001D23D3"/>
    <w:rsid w:val="002F208A"/>
    <w:rsid w:val="00411442"/>
    <w:rsid w:val="00473E9A"/>
    <w:rsid w:val="004A6CBC"/>
    <w:rsid w:val="0053785A"/>
    <w:rsid w:val="00557F03"/>
    <w:rsid w:val="005E7A01"/>
    <w:rsid w:val="0060723F"/>
    <w:rsid w:val="007217C2"/>
    <w:rsid w:val="007F1FCB"/>
    <w:rsid w:val="00821018"/>
    <w:rsid w:val="008D73DB"/>
    <w:rsid w:val="00913621"/>
    <w:rsid w:val="0092130C"/>
    <w:rsid w:val="00931B3D"/>
    <w:rsid w:val="00944E3B"/>
    <w:rsid w:val="009B06F6"/>
    <w:rsid w:val="00A718A1"/>
    <w:rsid w:val="00A92C12"/>
    <w:rsid w:val="00AD1698"/>
    <w:rsid w:val="00AF3DA0"/>
    <w:rsid w:val="00BC4B84"/>
    <w:rsid w:val="00C160EB"/>
    <w:rsid w:val="00C507AA"/>
    <w:rsid w:val="00C9053C"/>
    <w:rsid w:val="00C92508"/>
    <w:rsid w:val="00CA5C61"/>
    <w:rsid w:val="00CF3520"/>
    <w:rsid w:val="00D338D1"/>
    <w:rsid w:val="00D92F65"/>
    <w:rsid w:val="00DA017E"/>
    <w:rsid w:val="00DA288C"/>
    <w:rsid w:val="00E56748"/>
    <w:rsid w:val="00EB209B"/>
    <w:rsid w:val="00F02012"/>
    <w:rsid w:val="00F506BA"/>
    <w:rsid w:val="00FB3F1F"/>
    <w:rsid w:val="00FE152F"/>
    <w:rsid w:val="0E911650"/>
    <w:rsid w:val="0F6F0E8E"/>
    <w:rsid w:val="100252CD"/>
    <w:rsid w:val="1F571402"/>
    <w:rsid w:val="224D75C3"/>
    <w:rsid w:val="22F37C20"/>
    <w:rsid w:val="246334A8"/>
    <w:rsid w:val="29983E4C"/>
    <w:rsid w:val="304D074D"/>
    <w:rsid w:val="326174FB"/>
    <w:rsid w:val="38417EC4"/>
    <w:rsid w:val="45A65198"/>
    <w:rsid w:val="49EC4271"/>
    <w:rsid w:val="4F0554A6"/>
    <w:rsid w:val="51451283"/>
    <w:rsid w:val="51A447E8"/>
    <w:rsid w:val="55E76BB0"/>
    <w:rsid w:val="5DB0770F"/>
    <w:rsid w:val="601864A0"/>
    <w:rsid w:val="60356F73"/>
    <w:rsid w:val="61DE1C45"/>
    <w:rsid w:val="663C1FA3"/>
    <w:rsid w:val="6CE424EE"/>
    <w:rsid w:val="6DF05892"/>
    <w:rsid w:val="70156C7E"/>
    <w:rsid w:val="712B3516"/>
    <w:rsid w:val="73DC1BAF"/>
    <w:rsid w:val="73E61BAE"/>
    <w:rsid w:val="76CA07D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docId w15:val="{C2F2D414-D98B-4E9C-AD6C-D84A9115F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rFonts w:ascii="Times New Roman" w:hAnsi="Times New Roman"/>
      <w:kern w:val="2"/>
      <w:sz w:val="21"/>
      <w:szCs w:val="24"/>
    </w:rPr>
  </w:style>
  <w:style w:type="paragraph" w:styleId="1">
    <w:name w:val="heading 1"/>
    <w:basedOn w:val="a2"/>
    <w:next w:val="a2"/>
    <w:qFormat/>
    <w:pPr>
      <w:keepNext/>
      <w:outlineLvl w:val="0"/>
    </w:pPr>
  </w:style>
  <w:style w:type="paragraph" w:styleId="2">
    <w:name w:val="heading 2"/>
    <w:basedOn w:val="a2"/>
    <w:next w:val="a2"/>
    <w:uiPriority w:val="9"/>
    <w:unhideWhenUsed/>
    <w:qFormat/>
    <w:pPr>
      <w:keepNext/>
      <w:keepLines/>
      <w:spacing w:before="260" w:after="260" w:line="416" w:lineRule="auto"/>
      <w:outlineLvl w:val="1"/>
    </w:pPr>
    <w:rPr>
      <w:rFonts w:ascii="Calibri Light" w:hAnsi="Calibri Light"/>
      <w:b/>
      <w:bCs/>
      <w:sz w:val="32"/>
      <w:szCs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2"/>
    <w:link w:val="Char"/>
    <w:rPr>
      <w:sz w:val="18"/>
      <w:szCs w:val="18"/>
    </w:rPr>
  </w:style>
  <w:style w:type="paragraph" w:styleId="a7">
    <w:name w:val="footer"/>
    <w:basedOn w:val="a2"/>
    <w:link w:val="Char0"/>
    <w:uiPriority w:val="99"/>
    <w:qFormat/>
    <w:pPr>
      <w:tabs>
        <w:tab w:val="center" w:pos="4153"/>
        <w:tab w:val="right" w:pos="8306"/>
      </w:tabs>
      <w:snapToGrid w:val="0"/>
      <w:jc w:val="left"/>
    </w:pPr>
    <w:rPr>
      <w:sz w:val="18"/>
      <w:szCs w:val="18"/>
    </w:rPr>
  </w:style>
  <w:style w:type="paragraph" w:styleId="a8">
    <w:name w:val="header"/>
    <w:basedOn w:val="a2"/>
    <w:link w:val="Char1"/>
    <w:uiPriority w:val="99"/>
    <w:pPr>
      <w:pBdr>
        <w:bottom w:val="single" w:sz="6" w:space="1" w:color="auto"/>
      </w:pBdr>
      <w:tabs>
        <w:tab w:val="center" w:pos="4153"/>
        <w:tab w:val="right" w:pos="8306"/>
      </w:tabs>
      <w:snapToGrid w:val="0"/>
      <w:jc w:val="center"/>
    </w:pPr>
    <w:rPr>
      <w:sz w:val="18"/>
      <w:szCs w:val="18"/>
    </w:rPr>
  </w:style>
  <w:style w:type="table" w:styleId="a9">
    <w:name w:val="Table 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段"/>
    <w:qFormat/>
    <w:pPr>
      <w:autoSpaceDE w:val="0"/>
      <w:autoSpaceDN w:val="0"/>
      <w:ind w:firstLineChars="200" w:firstLine="200"/>
      <w:jc w:val="both"/>
    </w:pPr>
    <w:rPr>
      <w:rFonts w:ascii="宋体" w:hAnsi="Times New Roman"/>
      <w:sz w:val="21"/>
    </w:rPr>
  </w:style>
  <w:style w:type="paragraph" w:customStyle="1" w:styleId="ab">
    <w:name w:val="一级条标题"/>
    <w:next w:val="aa"/>
    <w:qFormat/>
    <w:pPr>
      <w:outlineLvl w:val="2"/>
    </w:pPr>
    <w:rPr>
      <w:rFonts w:ascii="Times New Roman" w:eastAsia="黑体" w:hAnsi="Times New Roman"/>
      <w:sz w:val="21"/>
    </w:rPr>
  </w:style>
  <w:style w:type="paragraph" w:styleId="ac">
    <w:name w:val="List Paragraph"/>
    <w:basedOn w:val="a2"/>
    <w:uiPriority w:val="34"/>
    <w:qFormat/>
    <w:pPr>
      <w:ind w:firstLineChars="200" w:firstLine="420"/>
    </w:pPr>
    <w:rPr>
      <w:rFonts w:ascii="Calibri" w:hAnsi="Calibri"/>
      <w:sz w:val="28"/>
      <w:szCs w:val="22"/>
    </w:rPr>
  </w:style>
  <w:style w:type="character" w:customStyle="1" w:styleId="Char1">
    <w:name w:val="页眉 Char"/>
    <w:basedOn w:val="a3"/>
    <w:link w:val="a8"/>
    <w:uiPriority w:val="99"/>
    <w:qFormat/>
    <w:rPr>
      <w:rFonts w:ascii="Times New Roman" w:eastAsia="宋体" w:hAnsi="Times New Roman" w:cs="Times New Roman"/>
      <w:kern w:val="2"/>
      <w:sz w:val="18"/>
      <w:szCs w:val="18"/>
    </w:rPr>
  </w:style>
  <w:style w:type="paragraph" w:customStyle="1" w:styleId="ad">
    <w:name w:val="标准文件_段"/>
    <w:qFormat/>
    <w:pPr>
      <w:autoSpaceDE w:val="0"/>
      <w:autoSpaceDN w:val="0"/>
      <w:ind w:firstLineChars="200" w:firstLine="200"/>
      <w:jc w:val="both"/>
    </w:pPr>
    <w:rPr>
      <w:rFonts w:ascii="宋体" w:hAnsi="Times New Roman"/>
      <w:sz w:val="21"/>
    </w:rPr>
  </w:style>
  <w:style w:type="paragraph" w:customStyle="1" w:styleId="a0">
    <w:name w:val="标准文件_附录表标题"/>
    <w:next w:val="ad"/>
    <w:qFormat/>
    <w:pPr>
      <w:numPr>
        <w:ilvl w:val="1"/>
        <w:numId w:val="1"/>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e">
    <w:name w:val="标准文件_表格"/>
    <w:basedOn w:val="ad"/>
    <w:qFormat/>
    <w:pPr>
      <w:ind w:firstLineChars="0" w:firstLine="0"/>
      <w:jc w:val="center"/>
    </w:pPr>
    <w:rPr>
      <w:sz w:val="18"/>
    </w:rPr>
  </w:style>
  <w:style w:type="paragraph" w:customStyle="1" w:styleId="a">
    <w:name w:val="标准文件_图表脚注"/>
    <w:basedOn w:val="a2"/>
    <w:next w:val="ad"/>
    <w:qFormat/>
    <w:pPr>
      <w:numPr>
        <w:numId w:val="2"/>
      </w:numPr>
      <w:jc w:val="left"/>
    </w:pPr>
    <w:rPr>
      <w:rFonts w:ascii="宋体" w:hAnsi="宋体"/>
      <w:sz w:val="18"/>
    </w:rPr>
  </w:style>
  <w:style w:type="paragraph" w:customStyle="1" w:styleId="a1">
    <w:name w:val="标准文件_附录一级条标题"/>
    <w:next w:val="ad"/>
    <w:qFormat/>
    <w:pPr>
      <w:widowControl w:val="0"/>
      <w:numPr>
        <w:ilvl w:val="1"/>
        <w:numId w:val="3"/>
      </w:numPr>
      <w:spacing w:beforeLines="50" w:afterLines="50"/>
      <w:jc w:val="both"/>
      <w:outlineLvl w:val="2"/>
    </w:pPr>
    <w:rPr>
      <w:rFonts w:ascii="黑体" w:eastAsia="黑体" w:hAnsi="Times New Roman"/>
      <w:kern w:val="21"/>
      <w:sz w:val="21"/>
    </w:rPr>
  </w:style>
  <w:style w:type="character" w:customStyle="1" w:styleId="Char">
    <w:name w:val="批注框文本 Char"/>
    <w:basedOn w:val="a3"/>
    <w:link w:val="a6"/>
    <w:rPr>
      <w:rFonts w:ascii="Times New Roman" w:hAnsi="Times New Roman"/>
      <w:kern w:val="2"/>
      <w:sz w:val="18"/>
      <w:szCs w:val="18"/>
    </w:rPr>
  </w:style>
  <w:style w:type="character" w:customStyle="1" w:styleId="Char0">
    <w:name w:val="页脚 Char"/>
    <w:basedOn w:val="a3"/>
    <w:link w:val="a7"/>
    <w:uiPriority w:val="99"/>
    <w:rPr>
      <w:rFonts w:ascii="Times New Roman" w:hAnsi="Times New Roman"/>
      <w:kern w:val="2"/>
      <w:sz w:val="18"/>
      <w:szCs w:val="18"/>
    </w:rPr>
  </w:style>
  <w:style w:type="paragraph" w:customStyle="1" w:styleId="10">
    <w:name w:val="修订1"/>
    <w:hidden/>
    <w:uiPriority w:val="99"/>
    <w:unhideWhenUsed/>
    <w:rPr>
      <w:rFonts w:ascii="Times New Roman" w:hAnsi="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6336</Words>
  <Characters>3225</Characters>
  <Application>Microsoft Office Word</Application>
  <DocSecurity>0</DocSecurity>
  <Lines>403</Lines>
  <Paragraphs>503</Paragraphs>
  <ScaleCrop>false</ScaleCrop>
  <Company>微软中国</Company>
  <LinksUpToDate>false</LinksUpToDate>
  <CharactersWithSpaces>9058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wang羡</dc:creator>
  <cp:lastModifiedBy>Microsoft 帐户</cp:lastModifiedBy>
  <cp:revision>30</cp:revision>
  <cp:lastPrinted>2023-06-19T07:16:00Z</cp:lastPrinted>
  <dcterms:created xsi:type="dcterms:W3CDTF">2022-08-04T08:27:00Z</dcterms:created>
  <dcterms:modified xsi:type="dcterms:W3CDTF">2024-11-01T08:04:00Z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2052-11.8.2.8621</vt:lpwstr>
  </property>
  <property fmtid="{D5CDD505-2E9C-101B-9397-08002B2CF9AE}" pid="3" name="ICV">
    <vt:lpwstr>F9A1117228DC4255983DA13A4F03F56C</vt:lpwstr>
  </property>
</Properties>
</file>